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095C2">
      <w:pPr>
        <w:spacing w:before="100" w:line="224" w:lineRule="auto"/>
        <w:ind w:left="286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设计工程学院</w:t>
      </w:r>
    </w:p>
    <w:p w14:paraId="17FE4B92">
      <w:pPr>
        <w:spacing w:before="102" w:line="223" w:lineRule="auto"/>
        <w:ind w:left="181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z w:val="43"/>
          <w:szCs w:val="43"/>
        </w:rPr>
        <w:t>2025-2026</w:t>
      </w:r>
      <w:r>
        <w:rPr>
          <w:rFonts w:ascii="宋体" w:hAnsi="宋体" w:eastAsia="宋体" w:cs="宋体"/>
          <w:spacing w:val="-70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z w:val="43"/>
          <w:szCs w:val="43"/>
        </w:rPr>
        <w:t>学年第二学期</w:t>
      </w:r>
    </w:p>
    <w:p w14:paraId="28C88863">
      <w:pPr>
        <w:spacing w:before="105" w:line="222" w:lineRule="auto"/>
        <w:ind w:left="197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本科生转专业实施方案</w:t>
      </w:r>
    </w:p>
    <w:p w14:paraId="4A447CCE">
      <w:pPr>
        <w:spacing w:line="343" w:lineRule="auto"/>
        <w:rPr>
          <w:rFonts w:ascii="Arial"/>
          <w:sz w:val="21"/>
        </w:rPr>
      </w:pPr>
    </w:p>
    <w:p w14:paraId="6FB1576A">
      <w:pPr>
        <w:spacing w:line="344" w:lineRule="auto"/>
        <w:rPr>
          <w:rFonts w:ascii="Arial"/>
          <w:sz w:val="21"/>
        </w:rPr>
      </w:pPr>
    </w:p>
    <w:p w14:paraId="5828763D">
      <w:pPr>
        <w:pStyle w:val="6"/>
        <w:spacing w:before="101" w:line="371" w:lineRule="auto"/>
        <w:ind w:left="36" w:right="88" w:firstLine="640"/>
        <w:jc w:val="both"/>
      </w:pPr>
      <w:r>
        <w:rPr>
          <w:spacing w:val="-5"/>
        </w:rPr>
        <w:t>依据《普通高等学校学生管理规定》，《重庆人文科技学</w:t>
      </w:r>
      <w:r>
        <w:rPr>
          <w:spacing w:val="-21"/>
        </w:rPr>
        <w:t>院学生学籍管理办法（修订）》（重人科〔2017〕181</w:t>
      </w:r>
      <w:r>
        <w:rPr>
          <w:spacing w:val="-38"/>
        </w:rPr>
        <w:t xml:space="preserve"> </w:t>
      </w:r>
      <w:r>
        <w:rPr>
          <w:spacing w:val="-21"/>
        </w:rPr>
        <w:t>号）、《重</w:t>
      </w:r>
      <w:r>
        <w:rPr>
          <w:spacing w:val="2"/>
        </w:rPr>
        <w:t>庆人文科技学院学生转专业管理办法</w:t>
      </w:r>
      <w:r>
        <w:rPr>
          <w:rFonts w:hint="eastAsia"/>
          <w:spacing w:val="2"/>
          <w:lang w:eastAsia="zh-CN"/>
        </w:rPr>
        <w:t>（</w:t>
      </w:r>
      <w:r>
        <w:rPr>
          <w:rFonts w:hint="eastAsia"/>
          <w:spacing w:val="2"/>
          <w:lang w:val="en-US" w:eastAsia="zh-CN"/>
        </w:rPr>
        <w:t>修订</w:t>
      </w:r>
      <w:r>
        <w:rPr>
          <w:rFonts w:hint="eastAsia"/>
          <w:spacing w:val="2"/>
          <w:lang w:eastAsia="zh-CN"/>
        </w:rPr>
        <w:t>）</w:t>
      </w:r>
      <w:r>
        <w:rPr>
          <w:spacing w:val="2"/>
        </w:rPr>
        <w:t>》（重人科〔202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〕</w:t>
      </w:r>
      <w:r>
        <w:rPr>
          <w:rFonts w:hint="eastAsia"/>
          <w:spacing w:val="2"/>
          <w:lang w:val="en-US" w:eastAsia="zh-CN"/>
        </w:rPr>
        <w:t>83</w:t>
      </w:r>
      <w:r>
        <w:rPr>
          <w:spacing w:val="-1"/>
        </w:rPr>
        <w:t>号）文件精神，结合我院实际，制定设计工程学院</w:t>
      </w:r>
      <w:r>
        <w:rPr>
          <w:spacing w:val="-58"/>
        </w:rPr>
        <w:t xml:space="preserve"> </w:t>
      </w:r>
      <w:r>
        <w:rPr>
          <w:spacing w:val="-1"/>
        </w:rPr>
        <w:t>2025-2026</w:t>
      </w:r>
      <w:r>
        <w:rPr>
          <w:spacing w:val="8"/>
        </w:rPr>
        <w:t>学年第二学期本科生转专业实施方案如下：</w:t>
      </w:r>
    </w:p>
    <w:p w14:paraId="0C1722A1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一</w:t>
      </w:r>
      <w:r>
        <w:rPr>
          <w:b/>
          <w:bCs/>
          <w:spacing w:val="-13"/>
          <w:sz w:val="30"/>
          <w:szCs w:val="30"/>
        </w:rPr>
        <w:t>、</w:t>
      </w:r>
      <w:r>
        <w:rPr>
          <w:spacing w:val="-83"/>
          <w:sz w:val="30"/>
          <w:szCs w:val="30"/>
        </w:rPr>
        <w:t xml:space="preserve"> </w:t>
      </w:r>
      <w:r>
        <w:t>组织领导</w:t>
      </w:r>
    </w:p>
    <w:p w14:paraId="141478BC">
      <w:pPr>
        <w:pStyle w:val="6"/>
        <w:spacing w:before="13" w:line="219" w:lineRule="auto"/>
        <w:ind w:left="638"/>
        <w:outlineLvl w:val="0"/>
        <w:rPr>
          <w:rFonts w:hint="eastAsia" w:eastAsia="仿宋"/>
          <w:sz w:val="30"/>
          <w:szCs w:val="30"/>
          <w:lang w:val="en-US" w:eastAsia="zh-CN"/>
        </w:rPr>
      </w:pPr>
    </w:p>
    <w:p w14:paraId="1BE4EFB4">
      <w:pPr>
        <w:pStyle w:val="6"/>
        <w:spacing w:before="257" w:line="372" w:lineRule="auto"/>
        <w:ind w:left="48" w:right="87" w:firstLine="640"/>
      </w:pPr>
      <w:r>
        <w:rPr>
          <w:spacing w:val="6"/>
        </w:rPr>
        <w:t>转专业工作严格遵循“公开、公平、公</w:t>
      </w:r>
      <w:r>
        <w:rPr>
          <w:spacing w:val="5"/>
        </w:rPr>
        <w:t>正</w:t>
      </w:r>
      <w:r>
        <w:rPr>
          <w:spacing w:val="-110"/>
        </w:rPr>
        <w:t xml:space="preserve"> </w:t>
      </w:r>
      <w:r>
        <w:rPr>
          <w:spacing w:val="5"/>
        </w:rPr>
        <w:t>”的原则。</w:t>
      </w:r>
      <w:r>
        <w:rPr>
          <w:spacing w:val="8"/>
        </w:rPr>
        <w:t>学院成立转专业工作领导小组，负责制订本学院转专业工作的实施方案、学生选拔考核和相关问题处理</w:t>
      </w:r>
      <w:r>
        <w:rPr>
          <w:spacing w:val="7"/>
        </w:rPr>
        <w:t>细则。</w:t>
      </w:r>
    </w:p>
    <w:p w14:paraId="11DA2BAF">
      <w:pPr>
        <w:pStyle w:val="6"/>
        <w:spacing w:before="1" w:line="224" w:lineRule="auto"/>
        <w:ind w:left="679"/>
      </w:pPr>
      <w:r>
        <w:rPr>
          <w:rFonts w:hint="eastAsia"/>
          <w:spacing w:val="6"/>
          <w:lang w:val="en-US" w:eastAsia="zh-CN"/>
        </w:rPr>
        <w:t>（一）</w:t>
      </w:r>
      <w:r>
        <w:rPr>
          <w:spacing w:val="6"/>
        </w:rPr>
        <w:t>转专业工作领导小组：</w:t>
      </w:r>
    </w:p>
    <w:p w14:paraId="6DC48E6D">
      <w:pPr>
        <w:pStyle w:val="6"/>
        <w:spacing w:before="246" w:line="229" w:lineRule="auto"/>
        <w:ind w:left="677"/>
      </w:pPr>
      <w:r>
        <w:rPr>
          <w:spacing w:val="5"/>
        </w:rPr>
        <w:t>组长：张雄</w:t>
      </w:r>
    </w:p>
    <w:p w14:paraId="3EE000C3">
      <w:pPr>
        <w:pStyle w:val="6"/>
        <w:spacing w:before="241" w:line="226" w:lineRule="auto"/>
        <w:ind w:left="681"/>
      </w:pPr>
      <w:r>
        <w:rPr>
          <w:spacing w:val="3"/>
        </w:rPr>
        <w:t>成员：彭奕奕 孙磊</w:t>
      </w:r>
      <w:r>
        <w:rPr>
          <w:spacing w:val="43"/>
        </w:rPr>
        <w:t xml:space="preserve"> </w:t>
      </w:r>
      <w:r>
        <w:rPr>
          <w:spacing w:val="3"/>
        </w:rPr>
        <w:t>唐茜</w:t>
      </w:r>
      <w:r>
        <w:rPr>
          <w:spacing w:val="31"/>
        </w:rPr>
        <w:t xml:space="preserve"> </w:t>
      </w:r>
      <w:r>
        <w:rPr>
          <w:spacing w:val="3"/>
        </w:rPr>
        <w:t>梁宁华</w:t>
      </w:r>
    </w:p>
    <w:p w14:paraId="69B12F44">
      <w:pPr>
        <w:pStyle w:val="6"/>
        <w:numPr>
          <w:ilvl w:val="0"/>
          <w:numId w:val="0"/>
        </w:numPr>
        <w:spacing w:before="248" w:line="323" w:lineRule="auto"/>
        <w:ind w:left="671" w:leftChars="0"/>
        <w:rPr>
          <w:rFonts w:hint="eastAsia"/>
          <w:spacing w:val="5"/>
          <w:lang w:val="en-US" w:eastAsia="zh-CN"/>
        </w:rPr>
      </w:pPr>
      <w:r>
        <w:rPr>
          <w:rFonts w:hint="eastAsia"/>
          <w:spacing w:val="5"/>
          <w:lang w:val="en-US" w:eastAsia="zh-CN"/>
        </w:rPr>
        <w:t>（二）工作联络人</w:t>
      </w:r>
    </w:p>
    <w:p w14:paraId="2D6342D8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rPr>
          <w:rFonts w:hint="eastAsia"/>
          <w:spacing w:val="5"/>
          <w:lang w:val="en-US" w:eastAsia="zh-CN"/>
        </w:rPr>
        <w:t xml:space="preserve">    </w:t>
      </w:r>
      <w:r>
        <w:t>姓名：</w:t>
      </w:r>
      <w:r>
        <w:rPr>
          <w:rFonts w:hint="eastAsia"/>
          <w:lang w:val="en-US" w:eastAsia="zh-CN"/>
        </w:rPr>
        <w:t>李雨雨</w:t>
      </w:r>
      <w:bookmarkStart w:id="0" w:name="_GoBack"/>
      <w:bookmarkEnd w:id="0"/>
    </w:p>
    <w:p w14:paraId="2B7C53F5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rFonts w:hint="default"/>
          <w:lang w:val="en-US" w:eastAsia="zh-CN"/>
        </w:rPr>
      </w:pPr>
      <w:r>
        <w:t>办公地点：</w:t>
      </w:r>
      <w:r>
        <w:rPr>
          <w:rFonts w:hint="eastAsia"/>
          <w:lang w:val="en-US" w:eastAsia="zh-CN"/>
        </w:rPr>
        <w:t>慧思楼8</w:t>
      </w:r>
      <w:r>
        <w:t>教</w:t>
      </w:r>
      <w:r>
        <w:rPr>
          <w:rFonts w:hint="eastAsia"/>
          <w:lang w:val="en-US" w:eastAsia="zh-CN"/>
        </w:rPr>
        <w:t>103室</w:t>
      </w:r>
    </w:p>
    <w:p w14:paraId="72ED1ECD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rFonts w:hint="default"/>
          <w:lang w:val="en-US" w:eastAsia="zh-CN"/>
        </w:rPr>
      </w:pPr>
    </w:p>
    <w:p w14:paraId="61F2A9E0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</w:pPr>
      <w:r>
        <w:rPr>
          <w:b/>
          <w:bCs/>
          <w:spacing w:val="-13"/>
          <w:sz w:val="30"/>
          <w:szCs w:val="30"/>
        </w:rPr>
        <w:t>二、</w:t>
      </w:r>
      <w:r>
        <w:rPr>
          <w:spacing w:val="-83"/>
          <w:sz w:val="30"/>
          <w:szCs w:val="30"/>
        </w:rPr>
        <w:t xml:space="preserve"> </w:t>
      </w:r>
      <w:r>
        <w:t>资格审查要求</w:t>
      </w:r>
    </w:p>
    <w:p w14:paraId="60AD73BD"/>
    <w:p w14:paraId="1B593735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color w:val="000000"/>
        </w:rPr>
      </w:pPr>
      <w:r>
        <w:rPr>
          <w:color w:val="000000"/>
        </w:rPr>
        <w:t>学生转专业资格条件审查原则上严格按照《重庆人文科技学院学生转专业管理办法（修订）》（重人科〔2025〕83号）文件执行，学生可进教务处官网规章制度专栏查阅。</w:t>
      </w:r>
    </w:p>
    <w:p w14:paraId="205A2EC0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color w:val="000000"/>
        </w:rPr>
      </w:pPr>
    </w:p>
    <w:p w14:paraId="328F4DAD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pacing w:val="-13"/>
          <w:sz w:val="30"/>
          <w:szCs w:val="30"/>
          <w:lang w:val="en-US" w:eastAsia="zh-CN"/>
        </w:rPr>
        <w:t>三</w:t>
      </w:r>
      <w:r>
        <w:rPr>
          <w:b/>
          <w:bCs/>
          <w:spacing w:val="-13"/>
          <w:sz w:val="30"/>
          <w:szCs w:val="30"/>
        </w:rPr>
        <w:t>、</w:t>
      </w:r>
      <w:r>
        <w:rPr>
          <w:spacing w:val="-83"/>
          <w:sz w:val="30"/>
          <w:szCs w:val="30"/>
        </w:rPr>
        <w:t xml:space="preserve"> </w:t>
      </w:r>
      <w:r>
        <w:rPr>
          <w:rFonts w:hint="eastAsia"/>
          <w:lang w:val="en-US" w:eastAsia="zh-CN"/>
        </w:rPr>
        <w:t>考核安排</w:t>
      </w:r>
    </w:p>
    <w:p w14:paraId="0727C52D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firstLine="296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（一）考核形式</w:t>
      </w:r>
    </w:p>
    <w:p w14:paraId="5E91C761">
      <w:pPr>
        <w:pStyle w:val="6"/>
        <w:numPr>
          <w:ilvl w:val="0"/>
          <w:numId w:val="0"/>
        </w:numPr>
        <w:spacing w:before="163" w:line="222" w:lineRule="auto"/>
        <w:ind w:leftChars="0" w:firstLine="592" w:firstLineChars="200"/>
        <w:jc w:val="left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本次转专业考核统一采用面试形式，重点考察学生的专业认知、学习潜力、个人特长、职业规划与转入专业的适配性。</w:t>
      </w:r>
    </w:p>
    <w:p w14:paraId="12BEAC2C">
      <w:pPr>
        <w:pStyle w:val="6"/>
        <w:numPr>
          <w:ilvl w:val="0"/>
          <w:numId w:val="0"/>
        </w:numPr>
        <w:spacing w:before="163" w:line="222" w:lineRule="auto"/>
        <w:ind w:leftChars="0" w:firstLine="296" w:firstLineChars="100"/>
        <w:jc w:val="left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（二）面试时间及地点</w:t>
      </w:r>
    </w:p>
    <w:p w14:paraId="77AA38F0">
      <w:pPr>
        <w:pStyle w:val="6"/>
        <w:numPr>
          <w:ilvl w:val="0"/>
          <w:numId w:val="0"/>
        </w:numPr>
        <w:spacing w:before="163" w:line="222" w:lineRule="auto"/>
        <w:ind w:leftChars="0" w:firstLine="592" w:firstLineChars="200"/>
        <w:jc w:val="left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面试时间：2026年3月9日—3月10日（具体时间及安排由学院秘书通过电话、钉钉等形式通知学生）。</w:t>
      </w:r>
    </w:p>
    <w:p w14:paraId="49C243AA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59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面试地点：设计工程学院（慧思楼8教）。</w:t>
      </w:r>
    </w:p>
    <w:p w14:paraId="5A6E1587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三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面试流程</w:t>
      </w:r>
    </w:p>
    <w:p w14:paraId="47ED3861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</w:rPr>
      </w:pPr>
      <w:r>
        <w:rPr>
          <w:rStyle w:val="12"/>
          <w:rFonts w:hint="eastAsia" w:cs="仿宋"/>
          <w:lang w:val="en-US" w:eastAsia="zh-CN"/>
        </w:rPr>
        <w:t>1.</w:t>
      </w:r>
      <w:r>
        <w:rPr>
          <w:rStyle w:val="12"/>
          <w:rFonts w:hint="eastAsia" w:ascii="仿宋" w:hAnsi="仿宋" w:eastAsia="仿宋" w:cs="仿宋"/>
        </w:rPr>
        <w:t>学生签到</w:t>
      </w:r>
      <w:r>
        <w:rPr>
          <w:rFonts w:hint="eastAsia" w:ascii="仿宋" w:hAnsi="仿宋" w:eastAsia="仿宋" w:cs="仿宋"/>
          <w:color w:val="000000"/>
        </w:rPr>
        <w:t>。面试开始前10分钟，学生需携带本人学生证、身份证原件及转专业申请相关支撑材料（破格转专业学生需额外携带完整支撑材料）到指定地点签到，迟到15分钟及以上视为自动放弃面试资格。</w:t>
      </w:r>
    </w:p>
    <w:p w14:paraId="5110013E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color w:val="auto"/>
        </w:rPr>
      </w:pPr>
      <w:r>
        <w:rPr>
          <w:rStyle w:val="12"/>
          <w:rFonts w:hint="eastAsia" w:cs="仿宋"/>
          <w:lang w:val="en-US" w:eastAsia="zh-CN"/>
        </w:rPr>
        <w:t>2.</w:t>
      </w:r>
      <w:r>
        <w:rPr>
          <w:rStyle w:val="12"/>
          <w:rFonts w:hint="eastAsia" w:ascii="仿宋" w:hAnsi="仿宋" w:eastAsia="仿宋" w:cs="仿宋"/>
        </w:rPr>
        <w:t>面试考核</w:t>
      </w:r>
      <w:r>
        <w:rPr>
          <w:rFonts w:hint="eastAsia" w:ascii="仿宋" w:hAnsi="仿宋" w:eastAsia="仿宋" w:cs="仿宋"/>
          <w:color w:val="000000"/>
        </w:rPr>
        <w:t>。每位学生面试时间不超过10分钟，流程包括：（1）个人陈述（3分钟）：学生简要介绍个人基本情况、转专业原因、对转入专业的认知、学习规划及个人特长等；（2）提问答辩（7分钟）：面试小组围绕专业适配性、学习能力、综合素质等方面提问，学生现场作答。</w:t>
      </w:r>
    </w:p>
    <w:p w14:paraId="2E822107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</w:rPr>
      </w:pPr>
      <w:r>
        <w:rPr>
          <w:rStyle w:val="12"/>
          <w:rFonts w:hint="eastAsia" w:cs="仿宋"/>
          <w:lang w:val="en-US" w:eastAsia="zh-CN"/>
        </w:rPr>
        <w:t>3.</w:t>
      </w:r>
      <w:r>
        <w:rPr>
          <w:rStyle w:val="12"/>
          <w:rFonts w:hint="eastAsia" w:ascii="仿宋" w:hAnsi="仿宋" w:eastAsia="仿宋" w:cs="仿宋"/>
        </w:rPr>
        <w:t>成绩评定</w:t>
      </w:r>
      <w:r>
        <w:rPr>
          <w:rFonts w:hint="eastAsia" w:ascii="仿宋" w:hAnsi="仿宋" w:eastAsia="仿宋" w:cs="仿宋"/>
          <w:color w:val="000000"/>
        </w:rPr>
        <w:t>。面试小组每位成员根据学生表现独立打分，取平均分作为学生最终面试成绩，成绩满分100分，60分及以上为合格。</w:t>
      </w:r>
    </w:p>
    <w:p w14:paraId="2F5A9991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320" w:firstLineChars="100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四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面试小组组成</w:t>
      </w:r>
    </w:p>
    <w:p w14:paraId="509A2D42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color w:val="000000"/>
        </w:rPr>
      </w:pPr>
      <w:r>
        <w:rPr>
          <w:color w:val="000000"/>
        </w:rPr>
        <w:t>每个专业面试小组由3—5人组成，成员从学院转专业工作小组中抽取，包含专业负责人、骨干教师代表等。</w:t>
      </w:r>
    </w:p>
    <w:p w14:paraId="77A7D6F1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四</w:t>
      </w:r>
      <w:r>
        <w:rPr>
          <w:b/>
          <w:bCs/>
          <w:spacing w:val="-13"/>
          <w:sz w:val="30"/>
          <w:szCs w:val="30"/>
        </w:rPr>
        <w:t>、</w:t>
      </w:r>
      <w:r>
        <w:t>拟接收原则</w:t>
      </w:r>
    </w:p>
    <w:p w14:paraId="524EACEE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学校每学年转专业总人数不超过学生总数的5％，我院各专业拟接收人数由教务处根据文件规定核定。</w:t>
      </w:r>
    </w:p>
    <w:p w14:paraId="5035DA97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拟接收学生需同时满足资格审查合格、面试成绩合格。</w:t>
      </w:r>
    </w:p>
    <w:p w14:paraId="53C99132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若某专业面试合格人数超过教务处核定的接收名额，按面试成绩从高到低依次确定拟接收名单；若成绩相同，优先考虑具备破格转专业资格且支撑材料更具优势的学生。</w:t>
      </w:r>
    </w:p>
    <w:p w14:paraId="2A29E9D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五</w:t>
      </w:r>
      <w:r>
        <w:rPr>
          <w:b/>
          <w:bCs/>
          <w:spacing w:val="-13"/>
          <w:sz w:val="30"/>
          <w:szCs w:val="30"/>
        </w:rPr>
        <w:t>、</w:t>
      </w:r>
      <w:r>
        <w:t>工作流程</w:t>
      </w:r>
    </w:p>
    <w:p w14:paraId="5EE7E482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学生线上申请</w:t>
      </w:r>
      <w:r>
        <w:rPr>
          <w:color w:val="000000"/>
        </w:rPr>
        <w:t>。学生须慎重对待转专业，经认真思考后，确需转专业的学生，于2026年3月2日9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00－3月4日12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00打开网址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"教务函〔2025〕号  重庆人文科技学院教务处关于2025-2026学年第二学期学生转专业工作的通知.doc" </w:instrText>
      </w:r>
      <w:r>
        <w:rPr>
          <w:color w:val="000000"/>
        </w:rPr>
        <w:fldChar w:fldCharType="separate"/>
      </w:r>
      <w:r>
        <w:rPr>
          <w:color w:val="000000"/>
        </w:rPr>
        <w:t>https：／／f.wps.cn／g／DPjaqv2N／</w:t>
      </w:r>
      <w:r>
        <w:rPr>
          <w:color w:val="000000"/>
        </w:rPr>
        <w:fldChar w:fldCharType="end"/>
      </w:r>
      <w:r>
        <w:rPr>
          <w:color w:val="000000"/>
        </w:rPr>
        <w:t>提交转专业申请进行资格审查，只能填写一次，申请破格转专业者务必提供支撑材料，请申请者检查无误后再提交。申请期外一律不再受理。</w:t>
      </w:r>
    </w:p>
    <w:p w14:paraId="06560AA4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专业咨询</w:t>
      </w:r>
      <w:r>
        <w:rPr>
          <w:color w:val="000000"/>
        </w:rPr>
        <w:t>。2026年3月5日—3月6日，学院安排专人在学院办公室接受学生咨询，解答转专业政策、专业情况、面试要求等问题。如有申请破格转专业者请于2026年3月6日前至教务处学籍与成绩管理科现场咨询（怀远楼A栋210办公室）。</w:t>
      </w:r>
    </w:p>
    <w:p w14:paraId="64387DED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材料接收与审核</w:t>
      </w:r>
      <w:r>
        <w:rPr>
          <w:color w:val="000000"/>
        </w:rPr>
        <w:t>。2026年3月7日—3月8日，接收教务处转交的学生转专业申请材料，确定符合面试资格的学生名单。</w:t>
      </w:r>
    </w:p>
    <w:p w14:paraId="1216D4CC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面试组织实施</w:t>
      </w:r>
      <w:r>
        <w:rPr>
          <w:color w:val="000000"/>
        </w:rPr>
        <w:t>。2026年3月9日—3月10日，按计划组织面试，做好面试签到、流程把控、成绩记录等工作。</w:t>
      </w:r>
    </w:p>
    <w:p w14:paraId="1DFB08DD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结果审核与公示</w:t>
      </w:r>
      <w:r>
        <w:rPr>
          <w:color w:val="000000"/>
        </w:rPr>
        <w:t>。2026年3月11日前，转专业工作小组根据面试成绩确定拟接收学生名单，完成《转专业考核结果通知单》填写与审核，送达学生本人。教务处复核后公示拟转专业名单。</w:t>
      </w:r>
    </w:p>
    <w:p w14:paraId="1078C7B5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后续衔接</w:t>
      </w:r>
      <w:r>
        <w:rPr>
          <w:color w:val="000000"/>
        </w:rPr>
        <w:t>。学校审批后1周内，协助转入学生办理报到手续，指导学生制定修读计划，下达《学籍异动学业情况通知单》，做好学分认定、补修课程安排等工作。</w:t>
      </w:r>
    </w:p>
    <w:p w14:paraId="639F87F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六</w:t>
      </w:r>
      <w:r>
        <w:rPr>
          <w:b/>
          <w:bCs/>
          <w:spacing w:val="-13"/>
          <w:sz w:val="30"/>
          <w:szCs w:val="30"/>
        </w:rPr>
        <w:t>、</w:t>
      </w:r>
      <w:r>
        <w:t>其他</w:t>
      </w:r>
    </w:p>
    <w:p w14:paraId="6750D4FE">
      <w:pPr>
        <w:pStyle w:val="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本方案未尽事宜，按照《重庆人文科技学院学生转专业管理办法（修订）》（重人科〔2025〕83号）及学校相关规定执行。</w:t>
      </w:r>
    </w:p>
    <w:p w14:paraId="7289F778">
      <w:pPr>
        <w:pStyle w:val="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本方案由</w:t>
      </w:r>
      <w:r>
        <w:rPr>
          <w:rFonts w:hint="eastAsia"/>
          <w:color w:val="000000"/>
          <w:lang w:val="en-US" w:eastAsia="zh-CN"/>
        </w:rPr>
        <w:t>设计工程</w:t>
      </w:r>
      <w:r>
        <w:rPr>
          <w:color w:val="000000"/>
        </w:rPr>
        <w:t>学院转专业工作小组负责解释。</w:t>
      </w:r>
    </w:p>
    <w:p w14:paraId="3F40801A">
      <w:pPr>
        <w:pStyle w:val="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学生可通过学院联络人、各专业负责人咨询转专业相关事宜，咨询时间为工作日8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30－12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00、14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00－17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30。</w:t>
      </w:r>
    </w:p>
    <w:p w14:paraId="1E0CBECA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</w:rPr>
      </w:pPr>
    </w:p>
    <w:p w14:paraId="63F857F5">
      <w:pPr>
        <w:pStyle w:val="6"/>
        <w:numPr>
          <w:ilvl w:val="0"/>
          <w:numId w:val="0"/>
        </w:numPr>
        <w:spacing w:before="163" w:line="222" w:lineRule="auto"/>
        <w:jc w:val="left"/>
        <w:rPr>
          <w:rFonts w:hint="eastAsia"/>
          <w:b w:val="0"/>
          <w:bCs w:val="0"/>
          <w:spacing w:val="-12"/>
          <w:sz w:val="32"/>
          <w:szCs w:val="32"/>
          <w:lang w:val="en-US" w:eastAsia="zh-CN"/>
        </w:rPr>
      </w:pPr>
    </w:p>
    <w:p w14:paraId="22C14D9A">
      <w:pPr>
        <w:spacing w:line="275" w:lineRule="auto"/>
        <w:rPr>
          <w:rFonts w:ascii="Arial"/>
          <w:sz w:val="21"/>
        </w:rPr>
      </w:pPr>
    </w:p>
    <w:p w14:paraId="0C35571B">
      <w:pPr>
        <w:spacing w:line="275" w:lineRule="auto"/>
        <w:rPr>
          <w:rFonts w:ascii="Arial"/>
          <w:sz w:val="21"/>
        </w:rPr>
      </w:pPr>
    </w:p>
    <w:p w14:paraId="5E21A710">
      <w:pPr>
        <w:spacing w:line="275" w:lineRule="auto"/>
        <w:rPr>
          <w:rFonts w:ascii="Arial"/>
          <w:sz w:val="21"/>
        </w:rPr>
      </w:pPr>
    </w:p>
    <w:p w14:paraId="3A1A4676">
      <w:pPr>
        <w:pStyle w:val="6"/>
        <w:spacing w:before="101" w:line="226" w:lineRule="auto"/>
        <w:ind w:left="689"/>
      </w:pPr>
      <w:r>
        <w:rPr>
          <w:spacing w:val="7"/>
        </w:rPr>
        <w:t>附件：学籍异动学业情况通知单</w:t>
      </w:r>
    </w:p>
    <w:p w14:paraId="37902F58">
      <w:pPr>
        <w:spacing w:line="351" w:lineRule="auto"/>
        <w:rPr>
          <w:rFonts w:ascii="Arial"/>
          <w:sz w:val="21"/>
        </w:rPr>
      </w:pPr>
    </w:p>
    <w:p w14:paraId="62865D8B">
      <w:pPr>
        <w:spacing w:line="351" w:lineRule="auto"/>
        <w:rPr>
          <w:rFonts w:ascii="Arial"/>
          <w:sz w:val="21"/>
        </w:rPr>
      </w:pPr>
    </w:p>
    <w:p w14:paraId="04FE212B">
      <w:pPr>
        <w:pStyle w:val="6"/>
        <w:spacing w:before="98" w:line="222" w:lineRule="auto"/>
        <w:ind w:firstLine="5256" w:firstLineChars="1800"/>
        <w:rPr>
          <w:sz w:val="30"/>
          <w:szCs w:val="30"/>
        </w:rPr>
      </w:pPr>
      <w:r>
        <w:rPr>
          <w:spacing w:val="-4"/>
          <w:sz w:val="30"/>
          <w:szCs w:val="30"/>
        </w:rPr>
        <w:t>设计工程学院</w:t>
      </w:r>
    </w:p>
    <w:p w14:paraId="3CAB0DB8">
      <w:pPr>
        <w:pStyle w:val="6"/>
        <w:spacing w:before="263" w:line="222" w:lineRule="auto"/>
        <w:ind w:left="4847"/>
        <w:rPr>
          <w:sz w:val="30"/>
          <w:szCs w:val="30"/>
        </w:rPr>
      </w:pPr>
      <w:r>
        <w:rPr>
          <w:spacing w:val="-12"/>
          <w:sz w:val="30"/>
          <w:szCs w:val="30"/>
        </w:rPr>
        <w:t>2026</w:t>
      </w:r>
      <w:r>
        <w:rPr>
          <w:spacing w:val="-49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年</w:t>
      </w:r>
      <w:r>
        <w:rPr>
          <w:spacing w:val="-42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1</w:t>
      </w:r>
      <w:r>
        <w:rPr>
          <w:spacing w:val="-41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月</w:t>
      </w:r>
      <w:r>
        <w:rPr>
          <w:spacing w:val="-43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17 日</w:t>
      </w:r>
    </w:p>
    <w:p w14:paraId="17F0B590">
      <w:pPr>
        <w:spacing w:line="222" w:lineRule="auto"/>
        <w:rPr>
          <w:sz w:val="30"/>
          <w:szCs w:val="30"/>
        </w:rPr>
        <w:sectPr>
          <w:footerReference r:id="rId5" w:type="default"/>
          <w:pgSz w:w="11906" w:h="16839"/>
          <w:pgMar w:top="1431" w:right="1773" w:bottom="1533" w:left="1785" w:header="0" w:footer="1167" w:gutter="0"/>
          <w:cols w:space="720" w:num="1"/>
        </w:sectPr>
      </w:pPr>
    </w:p>
    <w:p w14:paraId="6D690D7A">
      <w:pPr>
        <w:spacing w:before="162" w:line="230" w:lineRule="auto"/>
        <w:ind w:left="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6922FD65">
      <w:pPr>
        <w:spacing w:before="196" w:line="219" w:lineRule="auto"/>
        <w:ind w:left="514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重庆人文科技学院学籍异动学生学业情况通知单</w:t>
      </w:r>
    </w:p>
    <w:p w14:paraId="2F5AA7A9">
      <w:pPr>
        <w:spacing w:line="36" w:lineRule="exact"/>
      </w:pPr>
    </w:p>
    <w:tbl>
      <w:tblPr>
        <w:tblStyle w:val="10"/>
        <w:tblW w:w="9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9"/>
        <w:gridCol w:w="1770"/>
        <w:gridCol w:w="948"/>
        <w:gridCol w:w="594"/>
        <w:gridCol w:w="1342"/>
        <w:gridCol w:w="747"/>
        <w:gridCol w:w="724"/>
        <w:gridCol w:w="1710"/>
      </w:tblGrid>
      <w:tr w14:paraId="1EE01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589" w:type="dxa"/>
            <w:vAlign w:val="top"/>
          </w:tcPr>
          <w:p w14:paraId="32A5E048">
            <w:pPr>
              <w:spacing w:before="183" w:line="220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姓名</w:t>
            </w:r>
          </w:p>
        </w:tc>
        <w:tc>
          <w:tcPr>
            <w:tcW w:w="1770" w:type="dxa"/>
            <w:vAlign w:val="top"/>
          </w:tcPr>
          <w:p w14:paraId="72ED0FB5">
            <w:pPr>
              <w:rPr>
                <w:rFonts w:ascii="Arial"/>
                <w:sz w:val="21"/>
              </w:rPr>
            </w:pPr>
          </w:p>
        </w:tc>
        <w:tc>
          <w:tcPr>
            <w:tcW w:w="948" w:type="dxa"/>
            <w:vAlign w:val="top"/>
          </w:tcPr>
          <w:p w14:paraId="2ACE0208">
            <w:pPr>
              <w:spacing w:before="182" w:line="221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性别</w:t>
            </w:r>
          </w:p>
        </w:tc>
        <w:tc>
          <w:tcPr>
            <w:tcW w:w="594" w:type="dxa"/>
            <w:vAlign w:val="top"/>
          </w:tcPr>
          <w:p w14:paraId="0F8CD0DC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 w14:paraId="0867F3BD">
            <w:pPr>
              <w:spacing w:before="182" w:line="222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民族</w:t>
            </w:r>
          </w:p>
        </w:tc>
        <w:tc>
          <w:tcPr>
            <w:tcW w:w="747" w:type="dxa"/>
            <w:vAlign w:val="top"/>
          </w:tcPr>
          <w:p w14:paraId="7FB342B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A02D984">
            <w:pPr>
              <w:spacing w:before="182" w:line="222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学号</w:t>
            </w:r>
          </w:p>
        </w:tc>
        <w:tc>
          <w:tcPr>
            <w:tcW w:w="1710" w:type="dxa"/>
            <w:vAlign w:val="top"/>
          </w:tcPr>
          <w:p w14:paraId="1B95B5B7">
            <w:pPr>
              <w:rPr>
                <w:rFonts w:ascii="Arial"/>
                <w:sz w:val="21"/>
              </w:rPr>
            </w:pPr>
          </w:p>
        </w:tc>
      </w:tr>
      <w:tr w14:paraId="2BECD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589" w:type="dxa"/>
            <w:vAlign w:val="top"/>
          </w:tcPr>
          <w:p w14:paraId="54C5D9CA">
            <w:pPr>
              <w:spacing w:before="204" w:line="219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学籍异动类别</w:t>
            </w:r>
          </w:p>
        </w:tc>
        <w:tc>
          <w:tcPr>
            <w:tcW w:w="7835" w:type="dxa"/>
            <w:gridSpan w:val="7"/>
            <w:vAlign w:val="top"/>
          </w:tcPr>
          <w:p w14:paraId="71252FDF">
            <w:pPr>
              <w:spacing w:before="162" w:line="222" w:lineRule="auto"/>
              <w:ind w:left="7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复学□    </w:t>
            </w:r>
            <w:r>
              <w:rPr>
                <w:rFonts w:ascii="宋体" w:hAnsi="宋体" w:eastAsia="宋体" w:cs="宋体"/>
                <w:spacing w:val="-2"/>
                <w:position w:val="1"/>
                <w:sz w:val="22"/>
                <w:szCs w:val="22"/>
              </w:rPr>
              <w:t>转专业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2"/>
                <w:szCs w:val="22"/>
              </w:rPr>
              <w:t xml:space="preserve">回   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转学□   专升本□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降级□    其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他□</w:t>
            </w:r>
          </w:p>
        </w:tc>
      </w:tr>
      <w:tr w14:paraId="1BAA2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1589" w:type="dxa"/>
            <w:vAlign w:val="top"/>
          </w:tcPr>
          <w:p w14:paraId="261B6414">
            <w:pPr>
              <w:spacing w:before="307" w:line="264" w:lineRule="auto"/>
              <w:ind w:left="120" w:righ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学籍异动前年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级专业</w:t>
            </w:r>
          </w:p>
        </w:tc>
        <w:tc>
          <w:tcPr>
            <w:tcW w:w="3312" w:type="dxa"/>
            <w:gridSpan w:val="3"/>
            <w:vAlign w:val="top"/>
          </w:tcPr>
          <w:p w14:paraId="378CC49C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 w14:paraId="07AC2D15">
            <w:pPr>
              <w:spacing w:before="306" w:line="264" w:lineRule="auto"/>
              <w:ind w:left="115" w:right="129" w:firstLine="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学籍异动后年级专业</w:t>
            </w:r>
          </w:p>
        </w:tc>
        <w:tc>
          <w:tcPr>
            <w:tcW w:w="3181" w:type="dxa"/>
            <w:gridSpan w:val="3"/>
            <w:vAlign w:val="top"/>
          </w:tcPr>
          <w:p w14:paraId="14610677">
            <w:pPr>
              <w:rPr>
                <w:rFonts w:ascii="Arial"/>
                <w:sz w:val="21"/>
              </w:rPr>
            </w:pPr>
          </w:p>
        </w:tc>
      </w:tr>
      <w:tr w14:paraId="461DE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1589" w:type="dxa"/>
            <w:textDirection w:val="tbRlV"/>
            <w:vAlign w:val="top"/>
          </w:tcPr>
          <w:p w14:paraId="157B2C1C">
            <w:pPr>
              <w:spacing w:line="440" w:lineRule="auto"/>
              <w:rPr>
                <w:rFonts w:ascii="Arial"/>
                <w:sz w:val="21"/>
              </w:rPr>
            </w:pPr>
          </w:p>
          <w:p w14:paraId="2BEF46D6">
            <w:pPr>
              <w:spacing w:before="74" w:line="259" w:lineRule="auto"/>
              <w:ind w:left="212" w:hanging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7"/>
                <w:w w:val="98"/>
                <w:sz w:val="22"/>
                <w:szCs w:val="22"/>
              </w:rPr>
              <w:t>免修</w:t>
            </w:r>
            <w:r>
              <w:rPr>
                <w:rFonts w:ascii="宋体" w:hAnsi="宋体" w:eastAsia="宋体" w:cs="宋体"/>
                <w:spacing w:val="-26"/>
                <w:w w:val="98"/>
                <w:sz w:val="22"/>
                <w:szCs w:val="22"/>
              </w:rPr>
              <w:t>（考</w:t>
            </w:r>
            <w:r>
              <w:rPr>
                <w:rFonts w:ascii="宋体" w:hAnsi="宋体" w:eastAsia="宋体" w:cs="宋体"/>
                <w:spacing w:val="-24"/>
                <w:w w:val="98"/>
                <w:sz w:val="22"/>
                <w:szCs w:val="22"/>
              </w:rPr>
              <w:t>）</w:t>
            </w:r>
            <w:r>
              <w:rPr>
                <w:rFonts w:ascii="宋体" w:hAnsi="宋体" w:eastAsia="宋体" w:cs="宋体"/>
                <w:spacing w:val="-19"/>
                <w:w w:val="99"/>
                <w:sz w:val="22"/>
                <w:szCs w:val="22"/>
              </w:rPr>
              <w:t>课程</w:t>
            </w:r>
          </w:p>
        </w:tc>
        <w:tc>
          <w:tcPr>
            <w:tcW w:w="7835" w:type="dxa"/>
            <w:gridSpan w:val="7"/>
            <w:vAlign w:val="top"/>
          </w:tcPr>
          <w:p w14:paraId="0B85C26B">
            <w:pPr>
              <w:rPr>
                <w:rFonts w:ascii="Arial"/>
                <w:sz w:val="21"/>
              </w:rPr>
            </w:pPr>
          </w:p>
        </w:tc>
      </w:tr>
      <w:tr w14:paraId="16C27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589" w:type="dxa"/>
            <w:vAlign w:val="top"/>
          </w:tcPr>
          <w:p w14:paraId="4E16B2E5">
            <w:pPr>
              <w:spacing w:line="360" w:lineRule="auto"/>
              <w:rPr>
                <w:rFonts w:ascii="Arial"/>
                <w:sz w:val="21"/>
              </w:rPr>
            </w:pPr>
          </w:p>
          <w:p w14:paraId="222841B4">
            <w:pPr>
              <w:spacing w:before="72" w:line="219" w:lineRule="auto"/>
              <w:ind w:left="1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学籍异动后所</w:t>
            </w:r>
          </w:p>
          <w:p w14:paraId="20ADEC50">
            <w:pPr>
              <w:spacing w:before="50" w:line="220" w:lineRule="auto"/>
              <w:ind w:left="1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在年级专业应</w:t>
            </w:r>
          </w:p>
          <w:p w14:paraId="67528D08">
            <w:pPr>
              <w:spacing w:before="49" w:line="220" w:lineRule="auto"/>
              <w:ind w:left="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补修课程</w:t>
            </w:r>
          </w:p>
        </w:tc>
        <w:tc>
          <w:tcPr>
            <w:tcW w:w="7835" w:type="dxa"/>
            <w:gridSpan w:val="7"/>
            <w:vAlign w:val="top"/>
          </w:tcPr>
          <w:p w14:paraId="73DD86B2">
            <w:pPr>
              <w:rPr>
                <w:rFonts w:ascii="Arial"/>
                <w:sz w:val="21"/>
              </w:rPr>
            </w:pPr>
          </w:p>
        </w:tc>
      </w:tr>
      <w:tr w14:paraId="2A210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589" w:type="dxa"/>
            <w:vAlign w:val="top"/>
          </w:tcPr>
          <w:p w14:paraId="312A0A26">
            <w:pPr>
              <w:spacing w:line="335" w:lineRule="auto"/>
              <w:rPr>
                <w:rFonts w:ascii="Arial"/>
                <w:sz w:val="21"/>
              </w:rPr>
            </w:pPr>
          </w:p>
          <w:p w14:paraId="0C171F69">
            <w:pPr>
              <w:spacing w:line="336" w:lineRule="auto"/>
              <w:rPr>
                <w:rFonts w:ascii="Arial"/>
                <w:sz w:val="21"/>
              </w:rPr>
            </w:pPr>
          </w:p>
          <w:p w14:paraId="1457CF0E">
            <w:pPr>
              <w:spacing w:before="72" w:line="219" w:lineRule="auto"/>
              <w:ind w:left="1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学生本人意见</w:t>
            </w:r>
          </w:p>
        </w:tc>
        <w:tc>
          <w:tcPr>
            <w:tcW w:w="7835" w:type="dxa"/>
            <w:gridSpan w:val="7"/>
            <w:vAlign w:val="top"/>
          </w:tcPr>
          <w:p w14:paraId="1C9A2B8C">
            <w:pPr>
              <w:spacing w:line="360" w:lineRule="auto"/>
              <w:rPr>
                <w:rFonts w:ascii="Arial"/>
                <w:sz w:val="21"/>
              </w:rPr>
            </w:pPr>
          </w:p>
          <w:p w14:paraId="6FEEC567">
            <w:pPr>
              <w:spacing w:before="72" w:line="262" w:lineRule="auto"/>
              <w:ind w:left="113" w:right="11" w:firstLine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按照《重庆人文科技学院学籍管理办法（修订）》（重人科〔2017〕181</w:t>
            </w:r>
            <w:r>
              <w:rPr>
                <w:rFonts w:ascii="宋体" w:hAnsi="宋体" w:eastAsia="宋体" w:cs="宋体"/>
                <w:spacing w:val="-3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号）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文件之规定，本人已知晓上述免修（考）、补修课程。</w:t>
            </w:r>
          </w:p>
          <w:p w14:paraId="6F8C2E0F">
            <w:pPr>
              <w:spacing w:line="219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学生本人签名：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                       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     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     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日</w:t>
            </w:r>
          </w:p>
        </w:tc>
      </w:tr>
      <w:tr w14:paraId="66DB1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6" w:hRule="atLeast"/>
        </w:trPr>
        <w:tc>
          <w:tcPr>
            <w:tcW w:w="1589" w:type="dxa"/>
            <w:textDirection w:val="tbRlV"/>
            <w:vAlign w:val="top"/>
          </w:tcPr>
          <w:p w14:paraId="02BA7FC2">
            <w:pPr>
              <w:spacing w:line="297" w:lineRule="auto"/>
              <w:rPr>
                <w:rFonts w:ascii="Arial"/>
                <w:sz w:val="21"/>
              </w:rPr>
            </w:pPr>
          </w:p>
          <w:p w14:paraId="29DDA27D">
            <w:pPr>
              <w:spacing w:line="298" w:lineRule="auto"/>
              <w:rPr>
                <w:rFonts w:ascii="Arial"/>
                <w:sz w:val="21"/>
              </w:rPr>
            </w:pPr>
          </w:p>
          <w:p w14:paraId="7E758952">
            <w:pPr>
              <w:spacing w:before="74" w:line="197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二级学院意见</w:t>
            </w:r>
          </w:p>
        </w:tc>
        <w:tc>
          <w:tcPr>
            <w:tcW w:w="7835" w:type="dxa"/>
            <w:gridSpan w:val="7"/>
            <w:vAlign w:val="top"/>
          </w:tcPr>
          <w:p w14:paraId="227CDFE8">
            <w:pPr>
              <w:spacing w:before="225" w:line="219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教学秘书签字：</w:t>
            </w:r>
          </w:p>
          <w:p w14:paraId="5189F81B">
            <w:pPr>
              <w:spacing w:line="287" w:lineRule="auto"/>
              <w:rPr>
                <w:rFonts w:ascii="Arial"/>
                <w:sz w:val="21"/>
              </w:rPr>
            </w:pPr>
          </w:p>
          <w:p w14:paraId="4D874906">
            <w:pPr>
              <w:spacing w:before="71" w:line="220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分管教学领导签字：</w:t>
            </w:r>
          </w:p>
          <w:p w14:paraId="0BAC9473">
            <w:pPr>
              <w:spacing w:before="136" w:line="219" w:lineRule="auto"/>
              <w:ind w:left="47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（公章）</w:t>
            </w:r>
          </w:p>
          <w:p w14:paraId="05E8E46B">
            <w:pPr>
              <w:spacing w:before="139" w:line="220" w:lineRule="auto"/>
              <w:ind w:left="47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  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   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  <w:tr w14:paraId="4249B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</w:trPr>
        <w:tc>
          <w:tcPr>
            <w:tcW w:w="9424" w:type="dxa"/>
            <w:gridSpan w:val="8"/>
            <w:vAlign w:val="top"/>
          </w:tcPr>
          <w:p w14:paraId="1BD19126">
            <w:pPr>
              <w:spacing w:line="441" w:lineRule="auto"/>
              <w:rPr>
                <w:rFonts w:ascii="Arial"/>
                <w:sz w:val="21"/>
              </w:rPr>
            </w:pPr>
          </w:p>
          <w:p w14:paraId="3FC787B8">
            <w:pPr>
              <w:spacing w:before="71" w:line="201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1.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凡涉及学籍异动学生均需填写此表。</w:t>
            </w:r>
          </w:p>
          <w:p w14:paraId="4DC5E9BF">
            <w:pPr>
              <w:spacing w:line="201" w:lineRule="auto"/>
              <w:ind w:left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2.</w:t>
            </w:r>
            <w:r>
              <w:rPr>
                <w:rFonts w:ascii="宋体" w:hAnsi="宋体" w:eastAsia="宋体" w:cs="宋体"/>
                <w:sz w:val="22"/>
                <w:szCs w:val="22"/>
              </w:rPr>
              <w:t>此表一式三份，学生本人、二级学院、教务处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各存一份。</w:t>
            </w:r>
          </w:p>
          <w:p w14:paraId="389FFE33">
            <w:pPr>
              <w:spacing w:line="220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3.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此表可复印。</w:t>
            </w:r>
          </w:p>
        </w:tc>
      </w:tr>
    </w:tbl>
    <w:p w14:paraId="2DB990F7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691" w:bottom="1533" w:left="1785" w:header="0" w:footer="1169" w:gutter="0"/>
          <w:cols w:space="720" w:num="1"/>
        </w:sectPr>
      </w:pPr>
    </w:p>
    <w:p w14:paraId="02D8F65B">
      <w:pPr>
        <w:spacing w:before="101" w:line="226" w:lineRule="auto"/>
        <w:rPr>
          <w:rFonts w:ascii="楷体" w:hAnsi="楷体" w:eastAsia="楷体" w:cs="楷体"/>
          <w:sz w:val="31"/>
          <w:szCs w:val="31"/>
        </w:rPr>
      </w:pPr>
    </w:p>
    <w:sectPr>
      <w:footerReference r:id="rId7" w:type="default"/>
      <w:pgSz w:w="11906" w:h="16839"/>
      <w:pgMar w:top="1431" w:right="1785" w:bottom="1533" w:left="1785" w:header="0" w:footer="11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D9079">
    <w:pPr>
      <w:spacing w:line="235" w:lineRule="auto"/>
      <w:ind w:left="2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D58F0">
    <w:pPr>
      <w:spacing w:line="233" w:lineRule="auto"/>
      <w:ind w:left="819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0DC9F">
    <w:pPr>
      <w:spacing w:line="233" w:lineRule="auto"/>
      <w:ind w:left="2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D2238A"/>
    <w:multiLevelType w:val="singleLevel"/>
    <w:tmpl w:val="96D2238A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">
    <w:nsid w:val="3620C3C2"/>
    <w:multiLevelType w:val="singleLevel"/>
    <w:tmpl w:val="3620C3C2"/>
    <w:lvl w:ilvl="0" w:tentative="0">
      <w:start w:val="1"/>
      <w:numFmt w:val="taiwaneseCounting"/>
      <w:suff w:val="nothing"/>
      <w:lvlText w:val="（%1）"/>
      <w:lvlJc w:val="left"/>
      <w:pPr>
        <w:ind w:left="0" w:firstLine="616"/>
      </w:pPr>
      <w:rPr>
        <w:rFonts w:hint="eastAsia"/>
      </w:rPr>
    </w:lvl>
  </w:abstractNum>
  <w:abstractNum w:abstractNumId="2">
    <w:nsid w:val="65AE94E1"/>
    <w:multiLevelType w:val="singleLevel"/>
    <w:tmpl w:val="65AE94E1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BA78D1"/>
    <w:rsid w:val="0E417312"/>
    <w:rsid w:val="158775E0"/>
    <w:rsid w:val="1C537EAD"/>
    <w:rsid w:val="1EFD23AA"/>
    <w:rsid w:val="20783067"/>
    <w:rsid w:val="22B440FE"/>
    <w:rsid w:val="23A66653"/>
    <w:rsid w:val="356D0FBE"/>
    <w:rsid w:val="3F2718DA"/>
    <w:rsid w:val="3F571F80"/>
    <w:rsid w:val="461D1139"/>
    <w:rsid w:val="48DF209C"/>
    <w:rsid w:val="64FC3DFE"/>
    <w:rsid w:val="69D71303"/>
    <w:rsid w:val="7E500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next w:val="1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link w:val="13"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link w:val="12"/>
    <w:semiHidden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仿宋_GB2312" w:hAnsi="仿宋_GB2312" w:eastAsia="仿宋_GB2312" w:cs="Times New Roman"/>
      <w:sz w:val="32"/>
      <w:szCs w:val="32"/>
    </w:rPr>
  </w:style>
  <w:style w:type="character" w:customStyle="1" w:styleId="13">
    <w:name w:val="标题 2 Char"/>
    <w:link w:val="3"/>
    <w:qFormat/>
    <w:uiPriority w:val="0"/>
    <w:rPr>
      <w:rFonts w:ascii="楷体_GB2312" w:hAnsi="楷体_GB2312" w:eastAsia="楷体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7fb19798-be5f-4921-afc2-64688f659f6a</errorID>
      <errorWord>补修课程</errorWord>
      <group>L1_Word</group>
      <groupName>字词问题</groupName>
      <ability>L2_Typo</ability>
      <abilityName>字词错误</abilityName>
      <candidateList>
        <item>必修课程</item>
      </candidateList>
      <explain/>
      <paraID>67528D08</paraID>
      <start>0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1c55efd-462f-4e09-a7a3-4064c440db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1869</Words>
  <Characters>1991</Characters>
  <TotalTime>4</TotalTime>
  <ScaleCrop>false</ScaleCrop>
  <LinksUpToDate>false</LinksUpToDate>
  <CharactersWithSpaces>2091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2026-01-17T22:16:00Z</dcterms:created>
  <dc:creator>Administrator</dc:creator>
  <cp:lastModifiedBy>二月二十三日</cp:lastModifiedBy>
  <dcterms:modified xsi:type="dcterms:W3CDTF">2026-02-28T10:00:41Z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2026-02-25T15:26:42Z</vt:filetime>
  </property>
  <property fmtid="{D5CDD505-2E9C-101B-9397-08002B2CF9AE}" pid="4" name="KSOTemplateDocerSaveRecord">
    <vt:lpwstr>eyJoZGlkIjoiZjZkMmRiNzc2NDFmNDY2MjQ3NjM4YmYwOWM2ZmMyNWIiLCJ1c2VySWQiOiIxMDAyMDQxMDMyIn0=</vt:lpwstr>
  </property>
  <property fmtid="{D5CDD505-2E9C-101B-9397-08002B2CF9AE}" pid="5" name="KSOProductBuildVer">
    <vt:lpwstr>2052-12.1.0.22175</vt:lpwstr>
  </property>
  <property fmtid="{D5CDD505-2E9C-101B-9397-08002B2CF9AE}" pid="6" name="ICV">
    <vt:lpwstr>0C2C64F65C35444AB25C891138C5947E_13</vt:lpwstr>
  </property>
</Properties>
</file>