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9D7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黑体" w:hAnsi="黑体" w:eastAsia="黑体" w:cs="黑体"/>
          <w:b/>
          <w:sz w:val="36"/>
          <w:szCs w:val="36"/>
        </w:rPr>
      </w:pPr>
      <w:r>
        <w:rPr>
          <w:rFonts w:hint="eastAsia" w:ascii="黑体" w:hAnsi="黑体" w:eastAsia="黑体" w:cs="黑体"/>
          <w:b/>
          <w:sz w:val="36"/>
          <w:szCs w:val="36"/>
          <w:lang w:eastAsia="zh-CN"/>
        </w:rPr>
        <w:t>电子信息与通信工程学院</w:t>
      </w:r>
      <w:r>
        <w:rPr>
          <w:rFonts w:hint="eastAsia" w:ascii="黑体" w:hAnsi="黑体" w:eastAsia="黑体" w:cs="黑体"/>
          <w:b/>
          <w:sz w:val="36"/>
          <w:szCs w:val="36"/>
        </w:rPr>
        <w:t>202</w:t>
      </w:r>
      <w:r>
        <w:rPr>
          <w:rFonts w:hint="eastAsia" w:ascii="黑体" w:hAnsi="黑体" w:eastAsia="黑体" w:cs="黑体"/>
          <w:b/>
          <w:sz w:val="36"/>
          <w:szCs w:val="36"/>
          <w:lang w:val="en-US" w:eastAsia="zh-CN"/>
        </w:rPr>
        <w:t>5</w:t>
      </w:r>
      <w:r>
        <w:rPr>
          <w:rFonts w:hint="eastAsia" w:ascii="黑体" w:hAnsi="黑体" w:eastAsia="黑体" w:cs="黑体"/>
          <w:b/>
          <w:sz w:val="36"/>
          <w:szCs w:val="36"/>
        </w:rPr>
        <w:t>-202</w:t>
      </w:r>
      <w:r>
        <w:rPr>
          <w:rFonts w:hint="eastAsia" w:ascii="黑体" w:hAnsi="黑体" w:eastAsia="黑体" w:cs="黑体"/>
          <w:b/>
          <w:sz w:val="36"/>
          <w:szCs w:val="36"/>
          <w:lang w:val="en-US" w:eastAsia="zh-CN"/>
        </w:rPr>
        <w:t>6</w:t>
      </w:r>
      <w:r>
        <w:rPr>
          <w:rFonts w:hint="eastAsia" w:ascii="黑体" w:hAnsi="黑体" w:eastAsia="黑体" w:cs="黑体"/>
          <w:b/>
          <w:sz w:val="36"/>
          <w:szCs w:val="36"/>
        </w:rPr>
        <w:t>学年第</w:t>
      </w:r>
      <w:r>
        <w:rPr>
          <w:rFonts w:hint="eastAsia" w:ascii="黑体" w:hAnsi="黑体" w:eastAsia="黑体" w:cs="黑体"/>
          <w:b/>
          <w:sz w:val="36"/>
          <w:szCs w:val="36"/>
          <w:lang w:val="en-US" w:eastAsia="zh-CN"/>
        </w:rPr>
        <w:t>二</w:t>
      </w:r>
      <w:r>
        <w:rPr>
          <w:rFonts w:hint="eastAsia" w:ascii="黑体" w:hAnsi="黑体" w:eastAsia="黑体" w:cs="黑体"/>
          <w:b/>
          <w:sz w:val="36"/>
          <w:szCs w:val="36"/>
        </w:rPr>
        <w:t>学期</w:t>
      </w:r>
    </w:p>
    <w:p w14:paraId="4538A7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黑体" w:hAnsi="黑体" w:eastAsia="黑体" w:cs="黑体"/>
          <w:b/>
          <w:sz w:val="36"/>
          <w:szCs w:val="36"/>
        </w:rPr>
      </w:pPr>
      <w:r>
        <w:rPr>
          <w:rFonts w:hint="eastAsia" w:ascii="黑体" w:hAnsi="黑体" w:eastAsia="黑体" w:cs="黑体"/>
          <w:b/>
          <w:sz w:val="36"/>
          <w:szCs w:val="36"/>
        </w:rPr>
        <w:t>学生转专业工作</w:t>
      </w:r>
      <w:r>
        <w:rPr>
          <w:rFonts w:hint="eastAsia" w:ascii="黑体" w:hAnsi="黑体" w:eastAsia="黑体" w:cs="黑体"/>
          <w:b/>
          <w:sz w:val="36"/>
          <w:szCs w:val="36"/>
          <w:lang w:eastAsia="zh-CN"/>
        </w:rPr>
        <w:t>方案</w:t>
      </w:r>
      <w:r>
        <w:rPr>
          <w:rFonts w:hint="eastAsia" w:ascii="黑体" w:hAnsi="黑体" w:eastAsia="黑体" w:cs="黑体"/>
          <w:b/>
          <w:sz w:val="36"/>
          <w:szCs w:val="36"/>
          <w:lang w:val="en-US" w:eastAsia="zh-CN"/>
        </w:rPr>
        <w:t xml:space="preserve"> </w:t>
      </w:r>
    </w:p>
    <w:p w14:paraId="524D687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 w:lineRule="atLeast"/>
        <w:ind w:left="0" w:right="0" w:firstLine="0"/>
        <w:jc w:val="both"/>
        <w:rPr>
          <w:rFonts w:hint="eastAsia" w:ascii="微软雅黑" w:hAnsi="微软雅黑" w:eastAsia="微软雅黑" w:cs="微软雅黑"/>
          <w:caps w:val="0"/>
          <w:color w:val="333333"/>
          <w:spacing w:val="0"/>
          <w:sz w:val="24"/>
          <w:szCs w:val="24"/>
        </w:rPr>
      </w:pPr>
    </w:p>
    <w:p w14:paraId="0D6F048B">
      <w:pPr>
        <w:spacing w:line="640" w:lineRule="exact"/>
        <w:ind w:firstLine="640" w:firstLineChars="200"/>
        <w:jc w:val="left"/>
        <w:rPr>
          <w:rFonts w:hint="eastAsia"/>
        </w:rPr>
      </w:pPr>
      <w:r>
        <w:rPr>
          <w:rFonts w:hint="eastAsia" w:ascii="仿宋_GB2312" w:hAnsi="仿宋" w:eastAsia="仿宋_GB2312"/>
          <w:sz w:val="32"/>
          <w:szCs w:val="32"/>
        </w:rPr>
        <w:t>根据《重庆人文科技学院学生转专业管理办法</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修订</w:t>
      </w:r>
      <w:r>
        <w:rPr>
          <w:rFonts w:hint="eastAsia" w:ascii="仿宋_GB2312" w:hAnsi="仿宋" w:eastAsia="仿宋_GB2312"/>
          <w:sz w:val="32"/>
          <w:szCs w:val="32"/>
          <w:lang w:eastAsia="zh-CN"/>
        </w:rPr>
        <w:t>）</w:t>
      </w:r>
      <w:r>
        <w:rPr>
          <w:rFonts w:hint="eastAsia" w:ascii="仿宋_GB2312" w:hAnsi="仿宋" w:eastAsia="仿宋_GB2312"/>
          <w:sz w:val="32"/>
          <w:szCs w:val="32"/>
          <w:highlight w:val="none"/>
        </w:rPr>
        <w:t>》（重人科〔202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83</w:t>
      </w:r>
      <w:r>
        <w:rPr>
          <w:rFonts w:hint="eastAsia" w:ascii="仿宋_GB2312" w:hAnsi="仿宋" w:eastAsia="仿宋_GB2312"/>
          <w:sz w:val="32"/>
          <w:szCs w:val="32"/>
          <w:highlight w:val="none"/>
        </w:rPr>
        <w:t>号）</w:t>
      </w:r>
      <w:r>
        <w:rPr>
          <w:rFonts w:hint="eastAsia" w:ascii="仿宋_GB2312" w:hAnsi="仿宋" w:eastAsia="仿宋_GB2312"/>
          <w:sz w:val="32"/>
          <w:szCs w:val="32"/>
          <w:highlight w:val="none"/>
          <w:lang w:eastAsia="zh-CN"/>
        </w:rPr>
        <w:t>、《重庆人文科技学院教务处关于202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lang w:eastAsia="zh-CN"/>
        </w:rPr>
        <w:t>学年第</w:t>
      </w:r>
      <w:r>
        <w:rPr>
          <w:rFonts w:hint="eastAsia" w:ascii="仿宋_GB2312" w:hAnsi="仿宋" w:eastAsia="仿宋_GB2312"/>
          <w:sz w:val="32"/>
          <w:szCs w:val="32"/>
          <w:highlight w:val="none"/>
          <w:lang w:val="en-US" w:eastAsia="zh-CN"/>
        </w:rPr>
        <w:t>二</w:t>
      </w:r>
      <w:r>
        <w:rPr>
          <w:rFonts w:hint="eastAsia" w:ascii="仿宋_GB2312" w:hAnsi="仿宋" w:eastAsia="仿宋_GB2312"/>
          <w:sz w:val="32"/>
          <w:szCs w:val="32"/>
          <w:highlight w:val="none"/>
          <w:lang w:eastAsia="zh-CN"/>
        </w:rPr>
        <w:t>学期学生转专业工作的通知》（</w:t>
      </w:r>
      <w:r>
        <w:rPr>
          <w:rFonts w:hint="eastAsia" w:ascii="仿宋_GB2312" w:hAnsi="仿宋" w:eastAsia="仿宋_GB2312"/>
          <w:sz w:val="32"/>
          <w:szCs w:val="32"/>
          <w:highlight w:val="none"/>
          <w:lang w:val="en-US" w:eastAsia="zh-CN"/>
        </w:rPr>
        <w:t>教务函</w:t>
      </w: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2号</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等</w:t>
      </w:r>
      <w:r>
        <w:rPr>
          <w:rFonts w:hint="eastAsia" w:ascii="仿宋_GB2312" w:hAnsi="仿宋" w:eastAsia="仿宋_GB2312"/>
          <w:sz w:val="32"/>
          <w:szCs w:val="32"/>
          <w:highlight w:val="none"/>
        </w:rPr>
        <w:t>文件精神，结合</w:t>
      </w:r>
      <w:r>
        <w:rPr>
          <w:rFonts w:hint="eastAsia" w:ascii="仿宋_GB2312" w:hAnsi="仿宋" w:eastAsia="仿宋_GB2312"/>
          <w:sz w:val="32"/>
          <w:szCs w:val="32"/>
          <w:highlight w:val="none"/>
          <w:lang w:val="en-US" w:eastAsia="zh-CN"/>
        </w:rPr>
        <w:t>学</w:t>
      </w:r>
      <w:r>
        <w:rPr>
          <w:rFonts w:hint="eastAsia" w:ascii="仿宋_GB2312" w:hAnsi="仿宋" w:eastAsia="仿宋_GB2312"/>
          <w:sz w:val="32"/>
          <w:szCs w:val="32"/>
          <w:highlight w:val="none"/>
          <w:lang w:eastAsia="zh-CN"/>
        </w:rPr>
        <w:t>院</w:t>
      </w:r>
      <w:r>
        <w:rPr>
          <w:rFonts w:hint="eastAsia" w:ascii="仿宋_GB2312" w:hAnsi="仿宋" w:eastAsia="仿宋_GB2312"/>
          <w:sz w:val="32"/>
          <w:szCs w:val="32"/>
          <w:highlight w:val="none"/>
        </w:rPr>
        <w:t>实际，</w:t>
      </w:r>
      <w:r>
        <w:rPr>
          <w:rFonts w:hint="eastAsia" w:ascii="仿宋_GB2312" w:hAnsi="仿宋" w:eastAsia="仿宋_GB2312"/>
          <w:sz w:val="32"/>
          <w:szCs w:val="32"/>
          <w:highlight w:val="none"/>
          <w:lang w:eastAsia="zh-CN"/>
        </w:rPr>
        <w:t>制定</w:t>
      </w:r>
      <w:r>
        <w:rPr>
          <w:rFonts w:hint="eastAsia" w:ascii="仿宋_GB2312" w:hAnsi="仿宋_GB2312" w:eastAsia="仿宋_GB2312" w:cs="仿宋_GB2312"/>
          <w:sz w:val="32"/>
          <w:szCs w:val="32"/>
          <w:highlight w:val="none"/>
          <w:lang w:val="en-US" w:eastAsia="zh-CN"/>
        </w:rPr>
        <w:t>本</w:t>
      </w:r>
      <w:r>
        <w:rPr>
          <w:rFonts w:hint="eastAsia" w:ascii="仿宋_GB2312" w:hAnsi="仿宋" w:eastAsia="仿宋_GB2312"/>
          <w:sz w:val="32"/>
          <w:szCs w:val="32"/>
          <w:lang w:eastAsia="zh-CN"/>
        </w:rPr>
        <w:t>方案。</w:t>
      </w:r>
    </w:p>
    <w:p w14:paraId="1841BFF7">
      <w:pPr>
        <w:numPr>
          <w:ilvl w:val="0"/>
          <w:numId w:val="1"/>
        </w:numPr>
        <w:ind w:firstLine="643" w:firstLineChars="200"/>
        <w:jc w:val="both"/>
        <w:rPr>
          <w:rFonts w:hint="eastAsia" w:ascii="仿宋_GB2312" w:hAnsi="仿宋" w:eastAsia="仿宋_GB2312"/>
          <w:b/>
          <w:bCs/>
          <w:sz w:val="32"/>
          <w:szCs w:val="32"/>
          <w:lang w:eastAsia="zh-CN"/>
        </w:rPr>
      </w:pPr>
      <w:r>
        <w:rPr>
          <w:rFonts w:hint="eastAsia" w:ascii="仿宋_GB2312" w:hAnsi="仿宋" w:eastAsia="仿宋_GB2312"/>
          <w:b/>
          <w:bCs/>
          <w:sz w:val="32"/>
          <w:szCs w:val="32"/>
          <w:lang w:eastAsia="zh-CN"/>
        </w:rPr>
        <w:t>组织机构</w:t>
      </w:r>
    </w:p>
    <w:p w14:paraId="2D8B1224">
      <w:pPr>
        <w:numPr>
          <w:ilvl w:val="0"/>
          <w:numId w:val="2"/>
        </w:num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eastAsia="zh-CN"/>
        </w:rPr>
        <w:t>领导小组</w:t>
      </w:r>
    </w:p>
    <w:p w14:paraId="03503A30">
      <w:pPr>
        <w:numPr>
          <w:ilvl w:val="-1"/>
          <w:numId w:val="0"/>
        </w:numPr>
        <w:ind w:firstLine="640" w:firstLineChars="200"/>
        <w:jc w:val="both"/>
        <w:rPr>
          <w:rFonts w:hint="eastAsia" w:ascii="仿宋_GB2312" w:hAnsi="仿宋" w:eastAsia="仿宋_GB2312"/>
          <w:sz w:val="32"/>
          <w:szCs w:val="32"/>
          <w:lang w:eastAsia="zh-CN"/>
        </w:rPr>
      </w:pPr>
      <w:r>
        <w:rPr>
          <w:rFonts w:hint="eastAsia" w:ascii="仿宋_GB2312" w:hAnsi="仿宋" w:eastAsia="仿宋_GB2312"/>
          <w:b w:val="0"/>
          <w:bCs w:val="0"/>
          <w:sz w:val="32"/>
          <w:szCs w:val="32"/>
          <w:lang w:val="en-US" w:eastAsia="zh-CN"/>
        </w:rPr>
        <w:t>学院成立转专业工作领导小组，制定学生转专业工作方案，确定接收条件、考核内容、考核方式和考核时间等。</w:t>
      </w:r>
    </w:p>
    <w:p w14:paraId="163FFE36">
      <w:pPr>
        <w:ind w:firstLine="960" w:firstLineChars="300"/>
        <w:jc w:val="both"/>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 xml:space="preserve">组  长：张琼瑶  </w:t>
      </w:r>
      <w:r>
        <w:rPr>
          <w:rFonts w:hint="eastAsia" w:ascii="仿宋_GB2312" w:hAnsi="仿宋" w:eastAsia="仿宋_GB2312"/>
          <w:sz w:val="32"/>
          <w:szCs w:val="32"/>
          <w:lang w:val="en-US" w:eastAsia="zh-CN"/>
        </w:rPr>
        <w:t xml:space="preserve">金维宏 </w:t>
      </w:r>
    </w:p>
    <w:p w14:paraId="779A5427">
      <w:pPr>
        <w:ind w:firstLine="960" w:firstLineChars="300"/>
        <w:jc w:val="both"/>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副组长</w:t>
      </w:r>
      <w:r>
        <w:rPr>
          <w:rFonts w:hint="default" w:ascii="仿宋_GB2312" w:hAnsi="仿宋" w:eastAsia="仿宋_GB2312"/>
          <w:sz w:val="32"/>
          <w:szCs w:val="32"/>
          <w:lang w:val="en-US" w:eastAsia="zh-CN"/>
        </w:rPr>
        <w:t>:</w:t>
      </w:r>
      <w:r>
        <w:rPr>
          <w:rFonts w:hint="eastAsia" w:ascii="仿宋_GB2312" w:hAnsi="仿宋" w:eastAsia="仿宋_GB2312"/>
          <w:sz w:val="32"/>
          <w:szCs w:val="32"/>
          <w:lang w:val="en-US" w:eastAsia="zh-CN"/>
        </w:rPr>
        <w:t xml:space="preserve"> 左雪  周丹</w:t>
      </w:r>
    </w:p>
    <w:p w14:paraId="415DE359">
      <w:pPr>
        <w:numPr>
          <w:ilvl w:val="0"/>
          <w:numId w:val="2"/>
        </w:num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eastAsia="zh-CN"/>
        </w:rPr>
        <w:t>考核小组</w:t>
      </w:r>
    </w:p>
    <w:p w14:paraId="0363800E">
      <w:pPr>
        <w:numPr>
          <w:ilvl w:val="-1"/>
          <w:numId w:val="0"/>
        </w:numPr>
        <w:ind w:firstLine="640" w:firstLineChars="200"/>
        <w:jc w:val="both"/>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学院成立考核工作小组，负责按工作方案组织实施考核及提出拟接收学生的名单。</w:t>
      </w:r>
    </w:p>
    <w:p w14:paraId="04E066B1">
      <w:pPr>
        <w:ind w:firstLine="960" w:firstLineChars="300"/>
        <w:jc w:val="both"/>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组  长: </w:t>
      </w:r>
      <w:r>
        <w:rPr>
          <w:rFonts w:hint="eastAsia" w:ascii="仿宋_GB2312" w:hAnsi="仿宋" w:eastAsia="仿宋_GB2312"/>
          <w:sz w:val="32"/>
          <w:szCs w:val="32"/>
          <w:lang w:val="en-US" w:eastAsia="zh-CN"/>
        </w:rPr>
        <w:t xml:space="preserve"> </w:t>
      </w:r>
      <w:r>
        <w:rPr>
          <w:rFonts w:hint="eastAsia" w:ascii="仿宋_GB2312" w:hAnsi="仿宋" w:eastAsia="仿宋_GB2312"/>
          <w:sz w:val="32"/>
          <w:szCs w:val="32"/>
          <w:lang w:eastAsia="zh-CN"/>
        </w:rPr>
        <w:t xml:space="preserve">张琼瑶  </w:t>
      </w:r>
      <w:r>
        <w:rPr>
          <w:rFonts w:hint="eastAsia" w:ascii="仿宋_GB2312" w:hAnsi="仿宋" w:eastAsia="仿宋_GB2312"/>
          <w:sz w:val="32"/>
          <w:szCs w:val="32"/>
          <w:lang w:val="en-US" w:eastAsia="zh-CN"/>
        </w:rPr>
        <w:t xml:space="preserve">金维宏  </w:t>
      </w:r>
    </w:p>
    <w:p w14:paraId="1C68EA99">
      <w:pPr>
        <w:ind w:firstLine="960" w:firstLineChars="300"/>
        <w:jc w:val="both"/>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副组长</w:t>
      </w:r>
      <w:r>
        <w:rPr>
          <w:rFonts w:hint="eastAsia" w:ascii="仿宋_GB2312" w:hAnsi="仿宋" w:eastAsia="仿宋_GB2312"/>
          <w:sz w:val="32"/>
          <w:szCs w:val="32"/>
          <w:lang w:val="en-US" w:eastAsia="zh-CN"/>
        </w:rPr>
        <w:t>: 左雪  周丹</w:t>
      </w:r>
    </w:p>
    <w:p w14:paraId="43C0ADB7">
      <w:pPr>
        <w:ind w:firstLine="960" w:firstLineChars="300"/>
        <w:jc w:val="both"/>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成  员: </w:t>
      </w:r>
      <w:r>
        <w:rPr>
          <w:rFonts w:hint="eastAsia" w:ascii="仿宋_GB2312" w:hAnsi="仿宋" w:eastAsia="仿宋_GB2312"/>
          <w:sz w:val="32"/>
          <w:szCs w:val="32"/>
          <w:lang w:val="en-US" w:eastAsia="zh-CN"/>
        </w:rPr>
        <w:t xml:space="preserve"> 唐义思 胡继志 孙霞 陈恒勇 李一飞 杨勇轩 孟秋翌</w:t>
      </w:r>
    </w:p>
    <w:p w14:paraId="0601B638">
      <w:pPr>
        <w:numPr>
          <w:ilvl w:val="0"/>
          <w:numId w:val="0"/>
        </w:numPr>
        <w:spacing w:line="600" w:lineRule="exact"/>
        <w:ind w:firstLine="643" w:firstLineChars="200"/>
        <w:rPr>
          <w:rFonts w:hint="eastAsia" w:ascii="仿宋_GB2312" w:hAnsi="仿宋" w:eastAsia="仿宋_GB2312" w:cs="宋体"/>
          <w:b/>
          <w:bCs/>
          <w:kern w:val="0"/>
          <w:sz w:val="32"/>
          <w:szCs w:val="32"/>
          <w:lang w:val="en-US" w:eastAsia="zh-CN" w:bidi="ar-SA"/>
        </w:rPr>
      </w:pPr>
      <w:r>
        <w:rPr>
          <w:rFonts w:hint="eastAsia" w:ascii="仿宋_GB2312" w:hAnsi="仿宋" w:eastAsia="仿宋_GB2312" w:cs="宋体"/>
          <w:b/>
          <w:bCs/>
          <w:kern w:val="0"/>
          <w:sz w:val="32"/>
          <w:szCs w:val="32"/>
          <w:lang w:val="en-US" w:eastAsia="zh-CN" w:bidi="ar-SA"/>
        </w:rPr>
        <w:t>二、资格条件</w:t>
      </w:r>
    </w:p>
    <w:p w14:paraId="31713412">
      <w:pPr>
        <w:widowControl/>
        <w:spacing w:line="600"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学生转专业资格条件审查严格按</w:t>
      </w:r>
      <w:r>
        <w:rPr>
          <w:rFonts w:hint="eastAsia" w:ascii="仿宋_GB2312" w:hAnsi="仿宋_GB2312" w:eastAsia="仿宋_GB2312" w:cs="仿宋_GB2312"/>
          <w:sz w:val="32"/>
          <w:szCs w:val="32"/>
          <w:highlight w:val="none"/>
          <w:lang w:val="en-US" w:eastAsia="zh-CN"/>
        </w:rPr>
        <w:t>照</w:t>
      </w:r>
      <w:r>
        <w:rPr>
          <w:rFonts w:hint="eastAsia" w:ascii="仿宋_GB2312" w:hAnsi="仿宋" w:eastAsia="仿宋_GB2312"/>
          <w:sz w:val="32"/>
          <w:szCs w:val="32"/>
          <w:highlight w:val="none"/>
        </w:rPr>
        <w:t>《重庆人文科技学院学生转专业管理办法</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修订</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》（重人科〔202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83</w:t>
      </w:r>
      <w:r>
        <w:rPr>
          <w:rFonts w:hint="eastAsia" w:ascii="仿宋_GB2312" w:hAnsi="仿宋" w:eastAsia="仿宋_GB2312"/>
          <w:sz w:val="32"/>
          <w:szCs w:val="32"/>
          <w:highlight w:val="none"/>
        </w:rPr>
        <w:t>号）文件</w:t>
      </w:r>
      <w:r>
        <w:rPr>
          <w:rFonts w:hint="eastAsia" w:ascii="仿宋_GB2312" w:hAnsi="仿宋" w:eastAsia="仿宋_GB2312"/>
          <w:sz w:val="32"/>
          <w:szCs w:val="32"/>
          <w:highlight w:val="none"/>
          <w:lang w:val="en-US" w:eastAsia="zh-CN"/>
        </w:rPr>
        <w:t>执</w:t>
      </w:r>
      <w:r>
        <w:rPr>
          <w:rFonts w:hint="eastAsia" w:ascii="仿宋_GB2312" w:hAnsi="仿宋" w:eastAsia="仿宋_GB2312"/>
          <w:sz w:val="32"/>
          <w:szCs w:val="32"/>
          <w:lang w:val="en-US" w:eastAsia="zh-CN"/>
        </w:rPr>
        <w:t>行，学生可进教务处官网教务运行学籍管理专栏查阅。如有申请破格转专业者，请于3月6日前至教务处教务科现场咨询（怀远楼A栋210办公室）。</w:t>
      </w:r>
      <w:bookmarkStart w:id="0" w:name="_GoBack"/>
      <w:bookmarkEnd w:id="0"/>
    </w:p>
    <w:p w14:paraId="7C647484">
      <w:pPr>
        <w:numPr>
          <w:ilvl w:val="0"/>
          <w:numId w:val="1"/>
        </w:numPr>
        <w:ind w:left="0" w:leftChars="0" w:firstLine="643" w:firstLineChars="200"/>
        <w:jc w:val="both"/>
        <w:rPr>
          <w:rFonts w:hint="eastAsia" w:ascii="仿宋_GB2312" w:hAnsi="仿宋" w:eastAsia="仿宋_GB2312"/>
          <w:b/>
          <w:bCs/>
          <w:sz w:val="32"/>
          <w:szCs w:val="32"/>
          <w:lang w:eastAsia="zh-CN"/>
        </w:rPr>
      </w:pPr>
      <w:r>
        <w:rPr>
          <w:rFonts w:hint="eastAsia" w:ascii="仿宋_GB2312" w:hAnsi="仿宋" w:eastAsia="仿宋_GB2312"/>
          <w:b/>
          <w:bCs/>
          <w:sz w:val="32"/>
          <w:szCs w:val="32"/>
          <w:lang w:eastAsia="zh-CN"/>
        </w:rPr>
        <w:t>转</w:t>
      </w:r>
      <w:r>
        <w:rPr>
          <w:rFonts w:hint="eastAsia" w:ascii="仿宋_GB2312" w:hAnsi="仿宋" w:eastAsia="仿宋_GB2312"/>
          <w:b/>
          <w:bCs/>
          <w:sz w:val="32"/>
          <w:szCs w:val="32"/>
          <w:lang w:val="en-US" w:eastAsia="zh-CN"/>
        </w:rPr>
        <w:t>专业名额</w:t>
      </w:r>
      <w:r>
        <w:rPr>
          <w:rFonts w:hint="eastAsia" w:ascii="仿宋_GB2312" w:hAnsi="仿宋" w:eastAsia="仿宋_GB2312"/>
          <w:b/>
          <w:bCs/>
          <w:sz w:val="32"/>
          <w:szCs w:val="32"/>
          <w:lang w:eastAsia="zh-CN"/>
        </w:rPr>
        <w:t>计划</w:t>
      </w:r>
    </w:p>
    <w:p w14:paraId="396A7AF5">
      <w:pPr>
        <w:numPr>
          <w:ilvl w:val="0"/>
          <w:numId w:val="0"/>
        </w:numPr>
        <w:ind w:leftChars="200"/>
        <w:jc w:val="both"/>
        <w:rPr>
          <w:rFonts w:hint="eastAsia" w:ascii="仿宋_GB2312" w:hAnsi="仿宋" w:eastAsia="仿宋_GB2312"/>
          <w:b/>
          <w:bCs/>
          <w:sz w:val="32"/>
          <w:szCs w:val="32"/>
          <w:lang w:eastAsia="zh-CN"/>
        </w:rPr>
      </w:pPr>
      <w:r>
        <w:rPr>
          <w:rFonts w:hint="eastAsia" w:ascii="仿宋_GB2312" w:hAnsi="仿宋" w:eastAsia="仿宋_GB2312"/>
          <w:color w:val="000000"/>
          <w:sz w:val="32"/>
          <w:szCs w:val="32"/>
          <w:lang w:val="en-US" w:eastAsia="zh-CN"/>
        </w:rPr>
        <w:t>原则上学校每学年转专业人数不超过学生总数的5%。</w:t>
      </w:r>
    </w:p>
    <w:p w14:paraId="1A775914">
      <w:pPr>
        <w:ind w:firstLine="643" w:firstLineChars="200"/>
        <w:jc w:val="both"/>
        <w:rPr>
          <w:rFonts w:hint="default" w:ascii="仿宋_GB2312" w:hAnsi="仿宋" w:eastAsia="仿宋_GB2312"/>
          <w:b/>
          <w:bCs/>
          <w:sz w:val="32"/>
          <w:szCs w:val="32"/>
          <w:lang w:val="en-US" w:eastAsia="zh-CN"/>
        </w:rPr>
      </w:pPr>
      <w:r>
        <w:rPr>
          <w:rFonts w:hint="eastAsia" w:ascii="仿宋_GB2312" w:hAnsi="仿宋" w:eastAsia="仿宋_GB2312"/>
          <w:b/>
          <w:bCs/>
          <w:sz w:val="32"/>
          <w:szCs w:val="32"/>
          <w:lang w:val="en-US" w:eastAsia="zh-CN"/>
        </w:rPr>
        <w:t>三</w:t>
      </w:r>
      <w:r>
        <w:rPr>
          <w:rFonts w:hint="eastAsia" w:ascii="仿宋_GB2312" w:hAnsi="仿宋" w:eastAsia="仿宋_GB2312"/>
          <w:b/>
          <w:bCs/>
          <w:sz w:val="32"/>
          <w:szCs w:val="32"/>
          <w:lang w:eastAsia="zh-CN"/>
        </w:rPr>
        <w:t>、</w:t>
      </w:r>
      <w:r>
        <w:rPr>
          <w:rFonts w:hint="eastAsia" w:ascii="仿宋_GB2312" w:hAnsi="仿宋" w:eastAsia="仿宋_GB2312"/>
          <w:b/>
          <w:bCs/>
          <w:sz w:val="32"/>
          <w:szCs w:val="32"/>
          <w:lang w:val="en-US" w:eastAsia="zh-CN"/>
        </w:rPr>
        <w:t>转</w:t>
      </w:r>
      <w:r>
        <w:rPr>
          <w:rFonts w:hint="eastAsia" w:ascii="仿宋_GB2312" w:hAnsi="仿宋" w:eastAsia="仿宋_GB2312"/>
          <w:b/>
          <w:bCs/>
          <w:sz w:val="32"/>
          <w:szCs w:val="32"/>
          <w:lang w:eastAsia="zh-CN"/>
        </w:rPr>
        <w:t>出</w:t>
      </w:r>
      <w:r>
        <w:rPr>
          <w:rFonts w:hint="eastAsia" w:ascii="仿宋_GB2312" w:hAnsi="仿宋" w:eastAsia="仿宋_GB2312"/>
          <w:b/>
          <w:bCs/>
          <w:sz w:val="32"/>
          <w:szCs w:val="32"/>
          <w:lang w:val="en-US" w:eastAsia="zh-CN"/>
        </w:rPr>
        <w:t>专业要求</w:t>
      </w:r>
    </w:p>
    <w:p w14:paraId="4DE95958">
      <w:p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eastAsia="zh-CN"/>
        </w:rPr>
        <w:t>学生转出报名只能选择转出到学院外专业或学院内专业，不能二者兼报</w:t>
      </w:r>
      <w:r>
        <w:rPr>
          <w:rFonts w:hint="eastAsia" w:ascii="仿宋_GB2312" w:hAnsi="仿宋" w:eastAsia="仿宋_GB2312"/>
          <w:sz w:val="32"/>
          <w:szCs w:val="32"/>
          <w:lang w:val="en-US" w:eastAsia="zh-CN"/>
        </w:rPr>
        <w:t>,</w:t>
      </w:r>
      <w:r>
        <w:rPr>
          <w:rFonts w:hint="eastAsia" w:ascii="仿宋_GB2312" w:hAnsi="仿宋" w:eastAsia="仿宋_GB2312"/>
          <w:sz w:val="32"/>
          <w:szCs w:val="32"/>
          <w:lang w:eastAsia="zh-CN"/>
        </w:rPr>
        <w:t>拟转出的学生须符合学校</w:t>
      </w:r>
      <w:r>
        <w:rPr>
          <w:rFonts w:hint="eastAsia" w:ascii="仿宋_GB2312" w:hAnsi="仿宋" w:eastAsia="仿宋_GB2312"/>
          <w:sz w:val="32"/>
          <w:szCs w:val="32"/>
          <w:highlight w:val="none"/>
        </w:rPr>
        <w:t>《重庆人文科技学院学生转专业管理办法</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修订</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》（重人科〔202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83</w:t>
      </w:r>
      <w:r>
        <w:rPr>
          <w:rFonts w:hint="eastAsia" w:ascii="仿宋_GB2312" w:hAnsi="仿宋" w:eastAsia="仿宋_GB2312"/>
          <w:sz w:val="32"/>
          <w:szCs w:val="32"/>
          <w:highlight w:val="none"/>
        </w:rPr>
        <w:t>号）</w:t>
      </w:r>
      <w:r>
        <w:rPr>
          <w:rFonts w:hint="eastAsia" w:ascii="仿宋_GB2312" w:hAnsi="仿宋" w:eastAsia="仿宋_GB2312"/>
          <w:sz w:val="32"/>
          <w:szCs w:val="32"/>
          <w:lang w:eastAsia="zh-CN"/>
        </w:rPr>
        <w:t>文件</w:t>
      </w:r>
      <w:r>
        <w:rPr>
          <w:rFonts w:hint="default" w:ascii="仿宋_GB2312" w:hAnsi="仿宋" w:eastAsia="仿宋_GB2312"/>
          <w:sz w:val="32"/>
          <w:szCs w:val="32"/>
          <w:lang w:eastAsia="zh-CN"/>
        </w:rPr>
        <w:t>及《重庆人文科技学院教务处关于2025-2026学年第</w:t>
      </w:r>
      <w:r>
        <w:rPr>
          <w:rFonts w:hint="eastAsia" w:ascii="仿宋_GB2312" w:hAnsi="仿宋" w:eastAsia="仿宋_GB2312"/>
          <w:sz w:val="32"/>
          <w:szCs w:val="32"/>
          <w:lang w:val="en-US" w:eastAsia="zh-CN"/>
        </w:rPr>
        <w:t>二</w:t>
      </w:r>
      <w:r>
        <w:rPr>
          <w:rFonts w:hint="default" w:ascii="仿宋_GB2312" w:hAnsi="仿宋" w:eastAsia="仿宋_GB2312"/>
          <w:sz w:val="32"/>
          <w:szCs w:val="32"/>
          <w:lang w:eastAsia="zh-CN"/>
        </w:rPr>
        <w:t>学期</w:t>
      </w:r>
      <w:r>
        <w:rPr>
          <w:rFonts w:hint="eastAsia" w:ascii="仿宋_GB2312" w:hAnsi="仿宋" w:eastAsia="仿宋_GB2312"/>
          <w:sz w:val="32"/>
          <w:szCs w:val="32"/>
          <w:lang w:val="en-US" w:eastAsia="zh-CN"/>
        </w:rPr>
        <w:t>学生转专业工作的通知</w:t>
      </w:r>
      <w:r>
        <w:rPr>
          <w:rFonts w:hint="default" w:ascii="仿宋_GB2312" w:hAnsi="仿宋" w:eastAsia="仿宋_GB2312"/>
          <w:sz w:val="32"/>
          <w:szCs w:val="32"/>
          <w:lang w:eastAsia="zh-CN"/>
        </w:rPr>
        <w:t>》</w:t>
      </w:r>
      <w:r>
        <w:rPr>
          <w:rFonts w:hint="eastAsia" w:ascii="仿宋_GB2312" w:hAnsi="仿宋" w:eastAsia="仿宋_GB2312"/>
          <w:sz w:val="32"/>
          <w:szCs w:val="32"/>
          <w:lang w:val="en-US" w:eastAsia="zh-CN"/>
        </w:rPr>
        <w:t>文件</w:t>
      </w:r>
      <w:r>
        <w:rPr>
          <w:rFonts w:hint="eastAsia" w:ascii="仿宋_GB2312" w:hAnsi="仿宋" w:eastAsia="仿宋_GB2312"/>
          <w:sz w:val="32"/>
          <w:szCs w:val="32"/>
          <w:lang w:eastAsia="zh-CN"/>
        </w:rPr>
        <w:t>规定的基本条件。</w:t>
      </w:r>
    </w:p>
    <w:p w14:paraId="40474B8E">
      <w:pPr>
        <w:numPr>
          <w:ilvl w:val="0"/>
          <w:numId w:val="0"/>
        </w:numPr>
        <w:ind w:firstLine="643" w:firstLineChars="200"/>
        <w:jc w:val="both"/>
        <w:rPr>
          <w:rFonts w:hint="eastAsia" w:ascii="仿宋_GB2312" w:hAnsi="仿宋" w:eastAsia="仿宋_GB2312"/>
          <w:b/>
          <w:bCs/>
          <w:sz w:val="32"/>
          <w:szCs w:val="32"/>
          <w:lang w:val="en-US" w:eastAsia="zh-CN"/>
        </w:rPr>
      </w:pPr>
      <w:r>
        <w:rPr>
          <w:rFonts w:hint="eastAsia" w:ascii="仿宋_GB2312" w:hAnsi="仿宋" w:eastAsia="仿宋_GB2312"/>
          <w:b/>
          <w:bCs/>
          <w:sz w:val="32"/>
          <w:szCs w:val="32"/>
          <w:lang w:val="en-US" w:eastAsia="zh-CN"/>
        </w:rPr>
        <w:t>四、</w:t>
      </w:r>
      <w:r>
        <w:rPr>
          <w:rFonts w:hint="eastAsia" w:ascii="仿宋_GB2312" w:hAnsi="仿宋" w:eastAsia="仿宋_GB2312"/>
          <w:b/>
          <w:bCs/>
          <w:sz w:val="32"/>
          <w:szCs w:val="32"/>
          <w:lang w:eastAsia="zh-CN"/>
        </w:rPr>
        <w:t>转入</w:t>
      </w:r>
      <w:r>
        <w:rPr>
          <w:rFonts w:hint="eastAsia" w:ascii="仿宋_GB2312" w:hAnsi="仿宋" w:eastAsia="仿宋_GB2312"/>
          <w:b/>
          <w:bCs/>
          <w:sz w:val="32"/>
          <w:szCs w:val="32"/>
          <w:lang w:val="en-US" w:eastAsia="zh-CN"/>
        </w:rPr>
        <w:t>专业要求</w:t>
      </w:r>
    </w:p>
    <w:p w14:paraId="68B4BA6F">
      <w:pPr>
        <w:numPr>
          <w:ilvl w:val="0"/>
          <w:numId w:val="0"/>
        </w:numPr>
        <w:ind w:firstLine="640" w:firstLineChars="200"/>
        <w:jc w:val="both"/>
        <w:rPr>
          <w:rFonts w:hint="eastAsia" w:ascii="仿宋_GB2312" w:hAnsi="仿宋" w:eastAsia="仿宋_GB2312"/>
          <w:b/>
          <w:bCs/>
          <w:sz w:val="32"/>
          <w:szCs w:val="32"/>
          <w:lang w:val="en-US" w:eastAsia="zh-CN"/>
        </w:rPr>
      </w:pPr>
      <w:r>
        <w:rPr>
          <w:rFonts w:hint="eastAsia" w:ascii="仿宋_GB2312" w:hAnsi="仿宋" w:eastAsia="仿宋_GB2312"/>
          <w:sz w:val="32"/>
          <w:szCs w:val="32"/>
          <w:lang w:eastAsia="zh-CN"/>
        </w:rPr>
        <w:t>学生报名只能选择转</w:t>
      </w:r>
      <w:r>
        <w:rPr>
          <w:rFonts w:hint="eastAsia" w:ascii="仿宋_GB2312" w:hAnsi="仿宋" w:eastAsia="仿宋_GB2312"/>
          <w:sz w:val="32"/>
          <w:szCs w:val="32"/>
          <w:lang w:val="en-US" w:eastAsia="zh-CN"/>
        </w:rPr>
        <w:t>入</w:t>
      </w:r>
      <w:r>
        <w:rPr>
          <w:rFonts w:hint="eastAsia" w:ascii="仿宋_GB2312" w:hAnsi="仿宋" w:eastAsia="仿宋_GB2312"/>
          <w:sz w:val="32"/>
          <w:szCs w:val="32"/>
          <w:lang w:eastAsia="zh-CN"/>
        </w:rPr>
        <w:t>到学院外专业或学院内专业，不能二者兼报</w:t>
      </w:r>
      <w:r>
        <w:rPr>
          <w:rFonts w:hint="eastAsia" w:ascii="仿宋_GB2312" w:hAnsi="仿宋" w:eastAsia="仿宋_GB2312"/>
          <w:sz w:val="32"/>
          <w:szCs w:val="32"/>
          <w:lang w:val="en-US" w:eastAsia="zh-CN"/>
        </w:rPr>
        <w:t>,</w:t>
      </w:r>
      <w:r>
        <w:rPr>
          <w:rFonts w:hint="eastAsia" w:ascii="仿宋_GB2312" w:hAnsi="仿宋" w:eastAsia="仿宋_GB2312"/>
          <w:sz w:val="32"/>
          <w:szCs w:val="32"/>
          <w:lang w:eastAsia="zh-CN"/>
        </w:rPr>
        <w:t>拟转</w:t>
      </w:r>
      <w:r>
        <w:rPr>
          <w:rFonts w:hint="eastAsia" w:ascii="仿宋_GB2312" w:hAnsi="仿宋" w:eastAsia="仿宋_GB2312"/>
          <w:sz w:val="32"/>
          <w:szCs w:val="32"/>
          <w:lang w:val="en-US" w:eastAsia="zh-CN"/>
        </w:rPr>
        <w:t>入</w:t>
      </w:r>
      <w:r>
        <w:rPr>
          <w:rFonts w:hint="eastAsia" w:ascii="仿宋_GB2312" w:hAnsi="仿宋" w:eastAsia="仿宋_GB2312"/>
          <w:sz w:val="32"/>
          <w:szCs w:val="32"/>
          <w:lang w:eastAsia="zh-CN"/>
        </w:rPr>
        <w:t>的学生须符合学校文件规定的基本条件。</w:t>
      </w:r>
    </w:p>
    <w:p w14:paraId="5C255520">
      <w:pPr>
        <w:ind w:firstLine="640" w:firstLineChars="200"/>
        <w:jc w:val="both"/>
        <w:rPr>
          <w:rFonts w:hint="default" w:ascii="仿宋_GB2312" w:hAnsi="仿宋" w:eastAsia="仿宋_GB2312"/>
          <w:sz w:val="32"/>
          <w:szCs w:val="32"/>
          <w:highlight w:val="yellow"/>
          <w:lang w:val="en-US" w:eastAsia="zh-CN"/>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一</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学</w:t>
      </w:r>
      <w:r>
        <w:rPr>
          <w:rFonts w:hint="eastAsia" w:ascii="仿宋_GB2312" w:hAnsi="仿宋" w:eastAsia="仿宋_GB2312"/>
          <w:b/>
          <w:bCs/>
          <w:sz w:val="32"/>
          <w:szCs w:val="32"/>
          <w:lang w:val="en-US" w:eastAsia="zh-CN"/>
        </w:rPr>
        <w:t>院内学生</w:t>
      </w:r>
      <w:r>
        <w:rPr>
          <w:rFonts w:hint="eastAsia" w:ascii="仿宋_GB2312" w:hAnsi="仿宋" w:eastAsia="仿宋_GB2312"/>
          <w:b/>
          <w:bCs/>
          <w:sz w:val="32"/>
          <w:szCs w:val="32"/>
          <w:lang w:eastAsia="zh-CN"/>
        </w:rPr>
        <w:t>转入</w:t>
      </w:r>
      <w:r>
        <w:rPr>
          <w:rFonts w:hint="eastAsia" w:ascii="仿宋_GB2312" w:hAnsi="仿宋" w:eastAsia="仿宋_GB2312"/>
          <w:b/>
          <w:bCs/>
          <w:sz w:val="32"/>
          <w:szCs w:val="32"/>
          <w:lang w:val="en-US" w:eastAsia="zh-CN"/>
        </w:rPr>
        <w:t>专业要求</w:t>
      </w:r>
    </w:p>
    <w:p w14:paraId="442A702C">
      <w:pPr>
        <w:ind w:firstLine="960" w:firstLineChars="300"/>
        <w:jc w:val="both"/>
        <w:rPr>
          <w:rFonts w:hint="eastAsia" w:ascii="仿宋_GB2312" w:hAnsi="仿宋" w:eastAsia="仿宋_GB2312"/>
          <w:sz w:val="32"/>
          <w:szCs w:val="32"/>
          <w:highlight w:val="none"/>
          <w:lang w:eastAsia="zh-CN"/>
        </w:rPr>
      </w:pPr>
      <w:r>
        <w:rPr>
          <w:rFonts w:hint="eastAsia" w:ascii="仿宋_GB2312" w:hAnsi="仿宋" w:eastAsia="仿宋_GB2312"/>
          <w:sz w:val="32"/>
          <w:szCs w:val="32"/>
          <w:lang w:eastAsia="zh-CN"/>
        </w:rPr>
        <w:t>转入的学生须符合学校文件规定的基本条件</w:t>
      </w:r>
      <w:r>
        <w:rPr>
          <w:rFonts w:hint="eastAsia" w:ascii="仿宋_GB2312" w:hAnsi="仿宋" w:eastAsia="仿宋_GB2312"/>
          <w:sz w:val="32"/>
          <w:szCs w:val="32"/>
          <w:highlight w:val="none"/>
          <w:lang w:eastAsia="zh-CN"/>
        </w:rPr>
        <w:t>。</w:t>
      </w:r>
    </w:p>
    <w:p w14:paraId="675D5630">
      <w:pPr>
        <w:ind w:firstLine="640" w:firstLineChars="200"/>
        <w:jc w:val="both"/>
        <w:rPr>
          <w:rFonts w:hint="default" w:ascii="仿宋_GB2312" w:hAnsi="仿宋" w:eastAsia="仿宋_GB2312"/>
          <w:sz w:val="32"/>
          <w:szCs w:val="32"/>
          <w:highlight w:val="yellow"/>
          <w:lang w:val="en-US" w:eastAsia="zh-CN"/>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二</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学</w:t>
      </w:r>
      <w:r>
        <w:rPr>
          <w:rFonts w:hint="eastAsia" w:ascii="仿宋_GB2312" w:hAnsi="仿宋" w:eastAsia="仿宋_GB2312"/>
          <w:b/>
          <w:bCs/>
          <w:sz w:val="32"/>
          <w:szCs w:val="32"/>
          <w:lang w:val="en-US" w:eastAsia="zh-CN"/>
        </w:rPr>
        <w:t>院外学生</w:t>
      </w:r>
      <w:r>
        <w:rPr>
          <w:rFonts w:hint="eastAsia" w:ascii="仿宋_GB2312" w:hAnsi="仿宋" w:eastAsia="仿宋_GB2312"/>
          <w:b/>
          <w:bCs/>
          <w:sz w:val="32"/>
          <w:szCs w:val="32"/>
          <w:lang w:eastAsia="zh-CN"/>
        </w:rPr>
        <w:t>转入</w:t>
      </w:r>
      <w:r>
        <w:rPr>
          <w:rFonts w:hint="eastAsia" w:ascii="仿宋_GB2312" w:hAnsi="仿宋" w:eastAsia="仿宋_GB2312"/>
          <w:b/>
          <w:bCs/>
          <w:sz w:val="32"/>
          <w:szCs w:val="32"/>
          <w:lang w:val="en-US" w:eastAsia="zh-CN"/>
        </w:rPr>
        <w:t>专业要求</w:t>
      </w:r>
    </w:p>
    <w:p w14:paraId="1B3B29AA">
      <w:p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 xml:space="preserve">1.转专业复试考核 </w:t>
      </w:r>
    </w:p>
    <w:p w14:paraId="0599B33F">
      <w:pPr>
        <w:ind w:firstLine="640" w:firstLineChars="200"/>
        <w:jc w:val="both"/>
        <w:rPr>
          <w:rFonts w:hint="eastAsia" w:ascii="仿宋_GB2312" w:hAnsi="仿宋" w:eastAsia="仿宋_GB2312"/>
          <w:sz w:val="32"/>
          <w:szCs w:val="32"/>
          <w:highlight w:val="yellow"/>
          <w:lang w:eastAsia="zh-CN"/>
        </w:rPr>
      </w:pPr>
      <w:r>
        <w:rPr>
          <w:rFonts w:hint="eastAsia" w:ascii="仿宋_GB2312" w:hAnsi="仿宋" w:eastAsia="仿宋_GB2312"/>
          <w:sz w:val="32"/>
          <w:szCs w:val="32"/>
          <w:highlight w:val="none"/>
          <w:lang w:val="en-US" w:eastAsia="zh-CN"/>
        </w:rPr>
        <w:t xml:space="preserve">转专业复试科目为高等数学、大学物理，由学院统一组织命题，具体复试时间另行通知。 </w:t>
      </w:r>
    </w:p>
    <w:p w14:paraId="4D0B9115">
      <w:p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 xml:space="preserve">2.录取办法 </w:t>
      </w:r>
    </w:p>
    <w:p w14:paraId="54FF4D40">
      <w:pPr>
        <w:ind w:firstLine="640" w:firstLineChars="200"/>
        <w:jc w:val="both"/>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根据转专业复试科目成绩，按照转入计划数从高分到低分依次录取，确定拟接收学生名单。结果公示及异议处理按照学校规定统一执行。</w:t>
      </w:r>
    </w:p>
    <w:p w14:paraId="7098B265">
      <w:pPr>
        <w:ind w:firstLine="643" w:firstLineChars="200"/>
        <w:jc w:val="both"/>
        <w:rPr>
          <w:rFonts w:hint="eastAsia" w:ascii="仿宋_GB2312" w:hAnsi="仿宋" w:eastAsia="仿宋_GB2312"/>
          <w:b/>
          <w:bCs/>
          <w:sz w:val="32"/>
          <w:szCs w:val="32"/>
          <w:lang w:eastAsia="zh-CN"/>
        </w:rPr>
      </w:pPr>
      <w:r>
        <w:rPr>
          <w:rFonts w:hint="eastAsia" w:ascii="仿宋_GB2312" w:hAnsi="仿宋" w:eastAsia="仿宋_GB2312"/>
          <w:b/>
          <w:bCs/>
          <w:sz w:val="32"/>
          <w:szCs w:val="32"/>
          <w:lang w:val="en-US" w:eastAsia="zh-CN"/>
        </w:rPr>
        <w:t>五</w:t>
      </w:r>
      <w:r>
        <w:rPr>
          <w:rFonts w:hint="eastAsia" w:ascii="仿宋_GB2312" w:hAnsi="仿宋" w:eastAsia="仿宋_GB2312"/>
          <w:b/>
          <w:bCs/>
          <w:sz w:val="32"/>
          <w:szCs w:val="32"/>
          <w:lang w:eastAsia="zh-CN"/>
        </w:rPr>
        <w:t>、进度安排</w:t>
      </w:r>
    </w:p>
    <w:p w14:paraId="6651A725">
      <w:pPr>
        <w:pStyle w:val="17"/>
        <w:snapToGrid w:val="0"/>
        <w:spacing w:line="600" w:lineRule="exact"/>
        <w:ind w:firstLine="640"/>
        <w:jc w:val="left"/>
        <w:rPr>
          <w:rFonts w:hint="eastAsia" w:ascii="仿宋_GB2312" w:hAnsi="仿宋" w:eastAsia="仿宋_GB2312"/>
          <w:kern w:val="2"/>
          <w:sz w:val="32"/>
          <w:szCs w:val="32"/>
        </w:rPr>
      </w:pPr>
      <w:r>
        <w:rPr>
          <w:rFonts w:hint="eastAsia" w:ascii="仿宋_GB2312" w:hAnsi="仿宋" w:eastAsia="仿宋_GB2312"/>
          <w:kern w:val="2"/>
          <w:sz w:val="32"/>
          <w:szCs w:val="32"/>
        </w:rPr>
        <w:t>1.学生申请</w:t>
      </w:r>
    </w:p>
    <w:p w14:paraId="1CFA810E">
      <w:pPr>
        <w:pStyle w:val="17"/>
        <w:snapToGrid w:val="0"/>
        <w:spacing w:line="600" w:lineRule="exact"/>
        <w:ind w:firstLine="640"/>
        <w:jc w:val="left"/>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申请</w:t>
      </w:r>
      <w:r>
        <w:rPr>
          <w:rFonts w:hint="eastAsia" w:ascii="仿宋_GB2312" w:hAnsi="仿宋" w:eastAsia="仿宋_GB2312"/>
          <w:sz w:val="32"/>
          <w:szCs w:val="32"/>
        </w:rPr>
        <w:t>转专业的学生</w:t>
      </w:r>
      <w:r>
        <w:rPr>
          <w:rFonts w:hint="eastAsia" w:ascii="仿宋_GB2312" w:hAnsi="仿宋" w:eastAsia="仿宋_GB2312"/>
          <w:sz w:val="32"/>
          <w:szCs w:val="32"/>
          <w:lang w:val="en-US" w:eastAsia="zh-CN"/>
        </w:rPr>
        <w:t>于</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3</w:t>
      </w:r>
      <w:r>
        <w:rPr>
          <w:rFonts w:hint="eastAsia" w:ascii="仿宋_GB2312" w:hAnsi="仿宋" w:eastAsia="仿宋_GB2312"/>
          <w:sz w:val="32"/>
          <w:szCs w:val="32"/>
        </w:rPr>
        <w:t>月</w:t>
      </w:r>
      <w:r>
        <w:rPr>
          <w:rFonts w:hint="eastAsia" w:ascii="仿宋_GB2312" w:hAnsi="仿宋" w:eastAsia="仿宋_GB2312"/>
          <w:sz w:val="32"/>
          <w:szCs w:val="32"/>
          <w:lang w:val="en-US" w:eastAsia="zh-CN"/>
        </w:rPr>
        <w:t>2</w:t>
      </w:r>
      <w:r>
        <w:rPr>
          <w:rFonts w:hint="eastAsia" w:ascii="仿宋_GB2312" w:hAnsi="仿宋" w:eastAsia="仿宋_GB2312"/>
          <w:sz w:val="32"/>
          <w:szCs w:val="32"/>
        </w:rPr>
        <w:t>日</w:t>
      </w:r>
      <w:r>
        <w:rPr>
          <w:rFonts w:hint="eastAsia" w:ascii="仿宋_GB2312" w:hAnsi="仿宋" w:eastAsia="仿宋_GB2312"/>
          <w:sz w:val="32"/>
          <w:szCs w:val="32"/>
          <w:lang w:val="en-US" w:eastAsia="zh-CN"/>
        </w:rPr>
        <w:t>9：00</w:t>
      </w:r>
      <w:r>
        <w:rPr>
          <w:rFonts w:hint="eastAsia" w:ascii="仿宋_GB2312" w:hAnsi="仿宋" w:eastAsia="仿宋_GB2312"/>
          <w:sz w:val="32"/>
          <w:szCs w:val="32"/>
        </w:rPr>
        <w:t>-</w:t>
      </w:r>
      <w:r>
        <w:rPr>
          <w:rFonts w:hint="eastAsia" w:ascii="仿宋_GB2312" w:hAnsi="仿宋" w:eastAsia="仿宋_GB2312"/>
          <w:sz w:val="32"/>
          <w:szCs w:val="32"/>
          <w:lang w:val="en-US" w:eastAsia="zh-CN"/>
        </w:rPr>
        <w:t>3</w:t>
      </w:r>
      <w:r>
        <w:rPr>
          <w:rFonts w:hint="eastAsia" w:ascii="仿宋_GB2312" w:hAnsi="仿宋" w:eastAsia="仿宋_GB2312"/>
          <w:sz w:val="32"/>
          <w:szCs w:val="32"/>
        </w:rPr>
        <w:t>月</w:t>
      </w:r>
      <w:r>
        <w:rPr>
          <w:rFonts w:hint="eastAsia" w:ascii="仿宋_GB2312" w:hAnsi="仿宋" w:eastAsia="仿宋_GB2312"/>
          <w:sz w:val="32"/>
          <w:szCs w:val="32"/>
          <w:lang w:val="en-US" w:eastAsia="zh-CN"/>
        </w:rPr>
        <w:t>4</w:t>
      </w:r>
      <w:r>
        <w:rPr>
          <w:rFonts w:hint="eastAsia" w:ascii="仿宋_GB2312" w:hAnsi="仿宋" w:eastAsia="仿宋_GB2312"/>
          <w:sz w:val="32"/>
          <w:szCs w:val="32"/>
        </w:rPr>
        <w:t>日</w:t>
      </w:r>
      <w:r>
        <w:rPr>
          <w:rFonts w:hint="eastAsia" w:ascii="仿宋_GB2312" w:hAnsi="仿宋" w:eastAsia="仿宋_GB2312"/>
          <w:sz w:val="32"/>
          <w:szCs w:val="32"/>
          <w:lang w:val="en-US" w:eastAsia="zh-CN"/>
        </w:rPr>
        <w:t>17：00打开网址https://f.wps.cn/g/DPjaqv2nN提交转专业申请 进行资格审查，只能填写一次，申请破格转专业者务必提供支撑材料，请申请者检查无误后再提交。申请期外一律不再受理</w:t>
      </w:r>
      <w:r>
        <w:rPr>
          <w:rFonts w:hint="eastAsia" w:ascii="仿宋_GB2312" w:hAnsi="仿宋" w:eastAsia="仿宋_GB2312"/>
          <w:sz w:val="32"/>
          <w:szCs w:val="32"/>
        </w:rPr>
        <w:t>。</w:t>
      </w:r>
    </w:p>
    <w:p w14:paraId="7C6BD6B9">
      <w:pPr>
        <w:pStyle w:val="17"/>
        <w:numPr>
          <w:ilvl w:val="-1"/>
          <w:numId w:val="0"/>
        </w:numPr>
        <w:snapToGrid w:val="0"/>
        <w:spacing w:line="600" w:lineRule="exact"/>
        <w:ind w:firstLine="640" w:firstLineChars="200"/>
        <w:jc w:val="left"/>
        <w:rPr>
          <w:rFonts w:hint="eastAsia" w:ascii="仿宋_GB2312" w:hAnsi="仿宋" w:eastAsia="仿宋_GB2312"/>
          <w:kern w:val="2"/>
          <w:sz w:val="32"/>
          <w:szCs w:val="32"/>
        </w:rPr>
      </w:pPr>
      <w:r>
        <w:rPr>
          <w:rFonts w:hint="eastAsia" w:ascii="仿宋_GB2312" w:hAnsi="仿宋" w:eastAsia="仿宋_GB2312"/>
          <w:kern w:val="2"/>
          <w:sz w:val="32"/>
          <w:szCs w:val="32"/>
          <w:lang w:val="en-US" w:eastAsia="zh-CN"/>
        </w:rPr>
        <w:t>2.</w:t>
      </w:r>
      <w:r>
        <w:rPr>
          <w:rFonts w:hint="eastAsia" w:ascii="仿宋_GB2312" w:hAnsi="仿宋" w:eastAsia="仿宋_GB2312"/>
          <w:kern w:val="2"/>
          <w:sz w:val="32"/>
          <w:szCs w:val="32"/>
        </w:rPr>
        <w:t>专业咨询</w:t>
      </w:r>
    </w:p>
    <w:p w14:paraId="536E3059">
      <w:pPr>
        <w:pStyle w:val="17"/>
        <w:numPr>
          <w:ilvl w:val="0"/>
          <w:numId w:val="0"/>
        </w:numPr>
        <w:snapToGrid w:val="0"/>
        <w:spacing w:line="600" w:lineRule="exact"/>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rPr>
        <w:t>学院</w:t>
      </w:r>
      <w:r>
        <w:rPr>
          <w:rFonts w:hint="eastAsia" w:ascii="仿宋_GB2312" w:hAnsi="仿宋" w:eastAsia="仿宋_GB2312"/>
          <w:sz w:val="32"/>
          <w:szCs w:val="32"/>
          <w:lang w:val="en-US" w:eastAsia="zh-CN"/>
        </w:rPr>
        <w:t>于</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3</w:t>
      </w:r>
      <w:r>
        <w:rPr>
          <w:rFonts w:hint="eastAsia" w:ascii="仿宋_GB2312" w:hAnsi="仿宋" w:eastAsia="仿宋_GB2312"/>
          <w:sz w:val="32"/>
          <w:szCs w:val="32"/>
        </w:rPr>
        <w:t>月</w:t>
      </w:r>
      <w:r>
        <w:rPr>
          <w:rFonts w:hint="eastAsia" w:ascii="仿宋_GB2312" w:hAnsi="仿宋" w:eastAsia="仿宋_GB2312"/>
          <w:sz w:val="32"/>
          <w:szCs w:val="32"/>
          <w:lang w:val="en-US" w:eastAsia="zh-CN"/>
        </w:rPr>
        <w:t>5</w:t>
      </w:r>
      <w:r>
        <w:rPr>
          <w:rFonts w:hint="eastAsia" w:ascii="仿宋_GB2312" w:hAnsi="仿宋" w:eastAsia="仿宋_GB2312"/>
          <w:sz w:val="32"/>
          <w:szCs w:val="32"/>
        </w:rPr>
        <w:t>日-</w:t>
      </w:r>
      <w:r>
        <w:rPr>
          <w:rFonts w:hint="eastAsia" w:ascii="仿宋_GB2312" w:hAnsi="仿宋" w:eastAsia="仿宋_GB2312"/>
          <w:sz w:val="32"/>
          <w:szCs w:val="32"/>
          <w:lang w:val="en-US" w:eastAsia="zh-CN"/>
        </w:rPr>
        <w:t>3</w:t>
      </w:r>
      <w:r>
        <w:rPr>
          <w:rFonts w:hint="eastAsia" w:ascii="仿宋_GB2312" w:hAnsi="仿宋" w:eastAsia="仿宋_GB2312"/>
          <w:sz w:val="32"/>
          <w:szCs w:val="32"/>
        </w:rPr>
        <w:t>月</w:t>
      </w:r>
      <w:r>
        <w:rPr>
          <w:rFonts w:hint="eastAsia" w:ascii="仿宋_GB2312" w:hAnsi="仿宋" w:eastAsia="仿宋_GB2312"/>
          <w:sz w:val="32"/>
          <w:szCs w:val="32"/>
          <w:lang w:val="en-US" w:eastAsia="zh-CN"/>
        </w:rPr>
        <w:t>6</w:t>
      </w:r>
      <w:r>
        <w:rPr>
          <w:rFonts w:hint="eastAsia" w:ascii="仿宋_GB2312" w:hAnsi="仿宋" w:eastAsia="仿宋_GB2312"/>
          <w:sz w:val="32"/>
          <w:szCs w:val="32"/>
        </w:rPr>
        <w:t>日指定</w:t>
      </w:r>
      <w:r>
        <w:rPr>
          <w:rFonts w:hint="eastAsia" w:ascii="仿宋_GB2312" w:hAnsi="仿宋" w:eastAsia="仿宋_GB2312"/>
          <w:sz w:val="32"/>
          <w:szCs w:val="32"/>
          <w:lang w:val="en-US" w:eastAsia="zh-CN"/>
        </w:rPr>
        <w:t>具体</w:t>
      </w:r>
      <w:r>
        <w:rPr>
          <w:rFonts w:hint="eastAsia" w:ascii="仿宋_GB2312" w:hAnsi="仿宋" w:eastAsia="仿宋_GB2312"/>
          <w:sz w:val="32"/>
          <w:szCs w:val="32"/>
        </w:rPr>
        <w:t>负责教师解答转专业事宜</w:t>
      </w:r>
      <w:r>
        <w:rPr>
          <w:rFonts w:hint="eastAsia" w:ascii="仿宋_GB2312" w:hAnsi="仿宋" w:eastAsia="仿宋_GB2312"/>
          <w:sz w:val="32"/>
          <w:szCs w:val="32"/>
          <w:lang w:eastAsia="zh-CN"/>
        </w:rPr>
        <w:t>（见表</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_GB2312" w:hAnsi="仿宋" w:eastAsia="仿宋_GB2312"/>
          <w:sz w:val="32"/>
          <w:szCs w:val="32"/>
        </w:rPr>
        <w:t>。</w:t>
      </w:r>
    </w:p>
    <w:p w14:paraId="09598C70">
      <w:pPr>
        <w:pStyle w:val="17"/>
        <w:numPr>
          <w:ilvl w:val="0"/>
          <w:numId w:val="0"/>
        </w:numPr>
        <w:snapToGrid w:val="0"/>
        <w:spacing w:line="600" w:lineRule="exact"/>
        <w:ind w:firstLine="2240" w:firstLineChars="700"/>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表</w:t>
      </w:r>
      <w:r>
        <w:rPr>
          <w:rFonts w:hint="eastAsia" w:ascii="仿宋_GB2312" w:hAnsi="仿宋" w:eastAsia="仿宋_GB2312"/>
          <w:sz w:val="32"/>
          <w:szCs w:val="32"/>
          <w:lang w:val="en-US" w:eastAsia="zh-CN"/>
        </w:rPr>
        <w:t xml:space="preserve">1  </w:t>
      </w:r>
      <w:r>
        <w:rPr>
          <w:rFonts w:hint="eastAsia" w:ascii="仿宋_GB2312" w:hAnsi="仿宋" w:eastAsia="仿宋_GB2312"/>
          <w:sz w:val="32"/>
          <w:szCs w:val="32"/>
          <w:lang w:eastAsia="zh-CN"/>
        </w:rPr>
        <w:t>转专业咨询信息表</w:t>
      </w:r>
    </w:p>
    <w:tbl>
      <w:tblPr>
        <w:tblStyle w:val="9"/>
        <w:tblW w:w="91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3068"/>
        <w:gridCol w:w="1573"/>
        <w:gridCol w:w="2522"/>
        <w:gridCol w:w="1979"/>
      </w:tblGrid>
      <w:tr w14:paraId="0A5CD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48" w:hRule="atLeast"/>
        </w:trPr>
        <w:tc>
          <w:tcPr>
            <w:tcW w:w="3068"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6A4B3C0">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专业</w:t>
            </w:r>
          </w:p>
        </w:tc>
        <w:tc>
          <w:tcPr>
            <w:tcW w:w="1573"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77BEC6F">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教师姓名</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D5F9A1B">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办公地址</w:t>
            </w:r>
          </w:p>
        </w:tc>
        <w:tc>
          <w:tcPr>
            <w:tcW w:w="197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3DFDFAB">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联系电话</w:t>
            </w:r>
          </w:p>
        </w:tc>
      </w:tr>
      <w:tr w14:paraId="152B0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48" w:hRule="atLeast"/>
        </w:trPr>
        <w:tc>
          <w:tcPr>
            <w:tcW w:w="3068"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615D70B">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电子信息工程</w:t>
            </w:r>
          </w:p>
        </w:tc>
        <w:tc>
          <w:tcPr>
            <w:tcW w:w="1573"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4BBBB882">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唐义思</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C4A86BF">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5教412办公室</w:t>
            </w:r>
          </w:p>
        </w:tc>
        <w:tc>
          <w:tcPr>
            <w:tcW w:w="197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99BDA27">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13983928645</w:t>
            </w:r>
          </w:p>
        </w:tc>
      </w:tr>
      <w:tr w14:paraId="06242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62" w:hRule="atLeast"/>
        </w:trPr>
        <w:tc>
          <w:tcPr>
            <w:tcW w:w="3068"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94A0EDB">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通信工程</w:t>
            </w:r>
          </w:p>
        </w:tc>
        <w:tc>
          <w:tcPr>
            <w:tcW w:w="1573"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24FA498">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胡继志</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E38A86A">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5教312办公室</w:t>
            </w:r>
          </w:p>
        </w:tc>
        <w:tc>
          <w:tcPr>
            <w:tcW w:w="197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0CB1AF1">
            <w:pPr>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17782009023</w:t>
            </w:r>
          </w:p>
        </w:tc>
      </w:tr>
    </w:tbl>
    <w:p w14:paraId="24CD5437">
      <w:pPr>
        <w:pStyle w:val="17"/>
        <w:numPr>
          <w:ilvl w:val="-1"/>
          <w:numId w:val="0"/>
        </w:numPr>
        <w:snapToGrid w:val="0"/>
        <w:spacing w:line="600" w:lineRule="exact"/>
        <w:ind w:firstLine="640" w:firstLineChars="200"/>
        <w:jc w:val="left"/>
        <w:rPr>
          <w:rFonts w:hint="eastAsia" w:ascii="仿宋_GB2312" w:hAnsi="仿宋" w:eastAsia="仿宋_GB2312"/>
          <w:kern w:val="2"/>
          <w:sz w:val="32"/>
          <w:szCs w:val="32"/>
        </w:rPr>
      </w:pPr>
      <w:r>
        <w:rPr>
          <w:rFonts w:hint="eastAsia" w:ascii="仿宋_GB2312" w:hAnsi="仿宋" w:eastAsia="仿宋_GB2312"/>
          <w:kern w:val="2"/>
          <w:sz w:val="32"/>
          <w:szCs w:val="32"/>
          <w:lang w:val="en-US" w:eastAsia="zh-CN"/>
        </w:rPr>
        <w:t>3.</w:t>
      </w:r>
      <w:r>
        <w:rPr>
          <w:rFonts w:hint="eastAsia" w:ascii="仿宋_GB2312" w:hAnsi="仿宋" w:eastAsia="仿宋_GB2312"/>
          <w:kern w:val="2"/>
          <w:sz w:val="32"/>
          <w:szCs w:val="32"/>
        </w:rPr>
        <w:t>学院</w:t>
      </w:r>
      <w:r>
        <w:rPr>
          <w:rFonts w:hint="eastAsia" w:ascii="仿宋_GB2312" w:hAnsi="仿宋" w:eastAsia="仿宋_GB2312"/>
          <w:kern w:val="2"/>
          <w:sz w:val="32"/>
          <w:szCs w:val="32"/>
          <w:lang w:val="en-US" w:eastAsia="zh-CN"/>
        </w:rPr>
        <w:t>审查与</w:t>
      </w:r>
      <w:r>
        <w:rPr>
          <w:rFonts w:hint="eastAsia" w:ascii="仿宋_GB2312" w:hAnsi="仿宋" w:eastAsia="仿宋_GB2312"/>
          <w:kern w:val="2"/>
          <w:sz w:val="32"/>
          <w:szCs w:val="32"/>
        </w:rPr>
        <w:t>考核</w:t>
      </w:r>
    </w:p>
    <w:p w14:paraId="07992CE1">
      <w:pPr>
        <w:pStyle w:val="17"/>
        <w:snapToGrid w:val="0"/>
        <w:spacing w:line="600" w:lineRule="exact"/>
        <w:ind w:firstLine="640"/>
        <w:jc w:val="both"/>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3</w:t>
      </w:r>
      <w:r>
        <w:rPr>
          <w:rFonts w:hint="eastAsia" w:ascii="仿宋_GB2312" w:hAnsi="仿宋" w:eastAsia="仿宋_GB2312"/>
          <w:sz w:val="32"/>
          <w:szCs w:val="32"/>
        </w:rPr>
        <w:t>月</w:t>
      </w:r>
      <w:r>
        <w:rPr>
          <w:rFonts w:hint="eastAsia" w:ascii="仿宋_GB2312" w:hAnsi="仿宋" w:eastAsia="仿宋_GB2312"/>
          <w:sz w:val="32"/>
          <w:szCs w:val="32"/>
          <w:lang w:val="en-US" w:eastAsia="zh-CN"/>
        </w:rPr>
        <w:t>9</w:t>
      </w:r>
      <w:r>
        <w:rPr>
          <w:rFonts w:hint="eastAsia" w:ascii="仿宋_GB2312" w:hAnsi="仿宋" w:eastAsia="仿宋_GB2312"/>
          <w:sz w:val="32"/>
          <w:szCs w:val="32"/>
        </w:rPr>
        <w:t>日-</w:t>
      </w:r>
      <w:r>
        <w:rPr>
          <w:rFonts w:hint="eastAsia" w:ascii="仿宋_GB2312" w:hAnsi="仿宋" w:eastAsia="仿宋_GB2312"/>
          <w:sz w:val="32"/>
          <w:szCs w:val="32"/>
          <w:lang w:val="en-US" w:eastAsia="zh-CN"/>
        </w:rPr>
        <w:t>3</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r>
        <w:rPr>
          <w:rFonts w:hint="eastAsia" w:ascii="仿宋_GB2312" w:hAnsi="仿宋" w:eastAsia="仿宋_GB2312"/>
          <w:sz w:val="32"/>
          <w:szCs w:val="32"/>
          <w:lang w:eastAsia="zh-CN"/>
        </w:rPr>
        <w:t>学院</w:t>
      </w:r>
      <w:r>
        <w:rPr>
          <w:rFonts w:hint="eastAsia" w:ascii="仿宋_GB2312" w:hAnsi="仿宋" w:eastAsia="仿宋_GB2312"/>
          <w:sz w:val="32"/>
          <w:szCs w:val="32"/>
        </w:rPr>
        <w:t>组织拟转入学生考核</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学生申请由教务处线上资格审查后转电子信息与通信工程学院</w:t>
      </w:r>
      <w:r>
        <w:rPr>
          <w:rFonts w:hint="eastAsia" w:ascii="仿宋_GB2312" w:hAnsi="仿宋" w:eastAsia="仿宋_GB2312"/>
          <w:sz w:val="32"/>
          <w:szCs w:val="32"/>
        </w:rPr>
        <w:t>，</w:t>
      </w:r>
      <w:r>
        <w:rPr>
          <w:rFonts w:hint="eastAsia" w:ascii="仿宋_GB2312" w:hAnsi="仿宋" w:eastAsia="仿宋_GB2312"/>
          <w:sz w:val="32"/>
          <w:szCs w:val="32"/>
          <w:lang w:eastAsia="zh-CN"/>
        </w:rPr>
        <w:t>学院</w:t>
      </w:r>
      <w:r>
        <w:rPr>
          <w:rFonts w:hint="eastAsia" w:ascii="仿宋_GB2312" w:hAnsi="仿宋" w:eastAsia="仿宋_GB2312"/>
          <w:sz w:val="32"/>
          <w:szCs w:val="32"/>
        </w:rPr>
        <w:t>于202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3</w:t>
      </w:r>
      <w:r>
        <w:rPr>
          <w:rFonts w:hint="eastAsia" w:ascii="仿宋_GB2312" w:hAnsi="仿宋" w:eastAsia="仿宋_GB2312"/>
          <w:sz w:val="32"/>
          <w:szCs w:val="32"/>
        </w:rPr>
        <w:t>月</w:t>
      </w:r>
      <w:r>
        <w:rPr>
          <w:rFonts w:hint="eastAsia" w:ascii="仿宋_GB2312" w:hAnsi="仿宋" w:eastAsia="仿宋_GB2312"/>
          <w:sz w:val="32"/>
          <w:szCs w:val="32"/>
          <w:lang w:val="en-US" w:eastAsia="zh-CN"/>
        </w:rPr>
        <w:t>11</w:t>
      </w:r>
      <w:r>
        <w:rPr>
          <w:rFonts w:hint="eastAsia" w:ascii="仿宋_GB2312" w:hAnsi="仿宋" w:eastAsia="仿宋_GB2312"/>
          <w:sz w:val="32"/>
          <w:szCs w:val="32"/>
        </w:rPr>
        <w:t>日前</w:t>
      </w:r>
      <w:r>
        <w:rPr>
          <w:rFonts w:hint="eastAsia" w:ascii="仿宋_GB2312" w:hAnsi="仿宋" w:eastAsia="仿宋_GB2312"/>
          <w:sz w:val="32"/>
          <w:szCs w:val="32"/>
          <w:lang w:val="en-US" w:eastAsia="zh-CN"/>
        </w:rPr>
        <w:t>完成线上审核</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所有学生均需在审核意见处给出学院转专业工作小组具体审核意见，操作流程见附件2</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并将《转专业考核结果通知单》送达学生本人。</w:t>
      </w:r>
      <w:r>
        <w:rPr>
          <w:rFonts w:hint="eastAsia" w:ascii="仿宋_GB2312" w:hAnsi="仿宋" w:eastAsia="仿宋_GB2312"/>
          <w:sz w:val="32"/>
          <w:szCs w:val="32"/>
        </w:rPr>
        <w:t>教务处复核后公示拟转专业名单。</w:t>
      </w:r>
    </w:p>
    <w:p w14:paraId="2FC4A2E2">
      <w:pPr>
        <w:pStyle w:val="17"/>
        <w:snapToGrid w:val="0"/>
        <w:spacing w:line="600" w:lineRule="exact"/>
        <w:ind w:firstLine="640"/>
        <w:jc w:val="left"/>
        <w:rPr>
          <w:rFonts w:hint="eastAsia" w:ascii="仿宋_GB2312" w:hAnsi="仿宋" w:eastAsia="仿宋_GB2312"/>
          <w:sz w:val="32"/>
          <w:szCs w:val="32"/>
        </w:rPr>
      </w:pPr>
      <w:r>
        <w:rPr>
          <w:rFonts w:hint="eastAsia" w:ascii="仿宋_GB2312" w:hAnsi="仿宋" w:eastAsia="仿宋_GB2312"/>
          <w:kern w:val="2"/>
          <w:sz w:val="32"/>
          <w:szCs w:val="32"/>
          <w:lang w:val="en-US" w:eastAsia="zh-CN"/>
        </w:rPr>
        <w:t>4</w:t>
      </w:r>
      <w:r>
        <w:rPr>
          <w:rFonts w:hint="eastAsia" w:ascii="仿宋_GB2312" w:hAnsi="仿宋" w:eastAsia="仿宋_GB2312"/>
          <w:kern w:val="2"/>
          <w:sz w:val="32"/>
          <w:szCs w:val="32"/>
        </w:rPr>
        <w:t>.学校审批。</w:t>
      </w:r>
      <w:r>
        <w:rPr>
          <w:rFonts w:hint="eastAsia" w:ascii="仿宋_GB2312" w:hAnsi="仿宋" w:eastAsia="仿宋_GB2312"/>
          <w:sz w:val="32"/>
          <w:szCs w:val="32"/>
        </w:rPr>
        <w:t>名单公示若无异议报学校审批，行文公布转专业（含降级转专业）学生名单。</w:t>
      </w:r>
    </w:p>
    <w:p w14:paraId="4572A0E8">
      <w:pPr>
        <w:pStyle w:val="17"/>
        <w:snapToGrid w:val="0"/>
        <w:spacing w:line="600" w:lineRule="exact"/>
        <w:ind w:firstLine="640"/>
        <w:jc w:val="both"/>
        <w:rPr>
          <w:rFonts w:hint="eastAsia" w:ascii="仿宋_GB2312" w:hAnsi="仿宋" w:eastAsia="仿宋_GB2312"/>
          <w:sz w:val="32"/>
          <w:szCs w:val="32"/>
        </w:rPr>
      </w:pPr>
      <w:r>
        <w:rPr>
          <w:rFonts w:hint="eastAsia" w:ascii="仿宋_GB2312" w:hAnsi="仿宋" w:eastAsia="仿宋_GB2312"/>
          <w:kern w:val="2"/>
          <w:sz w:val="32"/>
          <w:szCs w:val="32"/>
          <w:lang w:val="en-US" w:eastAsia="zh-CN"/>
        </w:rPr>
        <w:t>5</w:t>
      </w:r>
      <w:r>
        <w:rPr>
          <w:rFonts w:hint="eastAsia" w:ascii="仿宋_GB2312" w:hAnsi="仿宋" w:eastAsia="仿宋_GB2312"/>
          <w:kern w:val="2"/>
          <w:sz w:val="32"/>
          <w:szCs w:val="32"/>
        </w:rPr>
        <w:t>.学生报到。</w:t>
      </w:r>
      <w:r>
        <w:rPr>
          <w:rFonts w:hint="eastAsia" w:ascii="仿宋_GB2312" w:hAnsi="仿宋" w:eastAsia="仿宋_GB2312"/>
          <w:sz w:val="32"/>
          <w:szCs w:val="32"/>
        </w:rPr>
        <w:t>申请转专业的学生在未获准转专业之前，必须参加原专业学习，不得私自前往拟转入学院。被批准后一周内，学生到转入专业所在学院报到就读。逾期未报到者，按自动放弃处理。</w:t>
      </w:r>
    </w:p>
    <w:p w14:paraId="48B7A416">
      <w:pPr>
        <w:pStyle w:val="17"/>
        <w:snapToGrid w:val="0"/>
        <w:spacing w:line="600" w:lineRule="exact"/>
        <w:ind w:firstLine="640"/>
        <w:jc w:val="left"/>
        <w:rPr>
          <w:rFonts w:hint="eastAsia" w:ascii="仿宋_GB2312" w:hAnsi="仿宋" w:eastAsia="仿宋_GB2312"/>
          <w:sz w:val="32"/>
          <w:szCs w:val="32"/>
        </w:rPr>
      </w:pPr>
      <w:r>
        <w:rPr>
          <w:rFonts w:hint="eastAsia" w:ascii="仿宋_GB2312" w:hAnsi="仿宋" w:eastAsia="仿宋_GB2312"/>
          <w:kern w:val="2"/>
          <w:sz w:val="32"/>
          <w:szCs w:val="32"/>
          <w:lang w:val="en-US" w:eastAsia="zh-CN"/>
        </w:rPr>
        <w:t>6</w:t>
      </w:r>
      <w:r>
        <w:rPr>
          <w:rFonts w:hint="eastAsia" w:ascii="仿宋_GB2312" w:hAnsi="仿宋" w:eastAsia="仿宋_GB2312"/>
          <w:kern w:val="2"/>
          <w:sz w:val="32"/>
          <w:szCs w:val="32"/>
        </w:rPr>
        <w:t>.缴费注册。</w:t>
      </w:r>
      <w:r>
        <w:rPr>
          <w:rFonts w:hint="eastAsia" w:ascii="仿宋_GB2312" w:hAnsi="仿宋" w:eastAsia="仿宋_GB2312"/>
          <w:sz w:val="32"/>
          <w:szCs w:val="32"/>
        </w:rPr>
        <w:t>转专业学生按转入专业的学费标准缴纳学费</w:t>
      </w:r>
      <w:r>
        <w:rPr>
          <w:rFonts w:hint="eastAsia" w:ascii="仿宋_GB2312" w:hAnsi="仿宋" w:eastAsia="仿宋_GB2312"/>
          <w:sz w:val="32"/>
          <w:szCs w:val="32"/>
          <w:lang w:eastAsia="zh-CN"/>
        </w:rPr>
        <w:t>，</w:t>
      </w:r>
      <w:r>
        <w:rPr>
          <w:rFonts w:hint="eastAsia" w:ascii="仿宋_GB2312" w:hAnsi="仿宋" w:eastAsia="仿宋_GB2312"/>
          <w:sz w:val="32"/>
          <w:szCs w:val="32"/>
        </w:rPr>
        <w:t>学校负责完成学生的学籍电子注册。</w:t>
      </w:r>
    </w:p>
    <w:p w14:paraId="04016A61">
      <w:pPr>
        <w:pStyle w:val="16"/>
        <w:spacing w:line="600" w:lineRule="exact"/>
        <w:ind w:firstLine="640"/>
        <w:rPr>
          <w:rFonts w:hint="eastAsia" w:ascii="仿宋_GB2312" w:hAnsi="仿宋" w:eastAsia="仿宋_GB2312"/>
          <w:sz w:val="32"/>
          <w:szCs w:val="32"/>
        </w:rPr>
      </w:pPr>
      <w:r>
        <w:rPr>
          <w:rFonts w:hint="eastAsia" w:ascii="仿宋_GB2312" w:hAnsi="仿宋" w:eastAsia="仿宋_GB2312" w:cs="Times New Roman"/>
          <w:kern w:val="2"/>
          <w:sz w:val="32"/>
          <w:szCs w:val="32"/>
          <w:lang w:val="en-US" w:eastAsia="zh-CN"/>
        </w:rPr>
        <w:t>7</w:t>
      </w:r>
      <w:r>
        <w:rPr>
          <w:rFonts w:hint="eastAsia" w:ascii="仿宋_GB2312" w:hAnsi="仿宋" w:eastAsia="仿宋_GB2312" w:cs="Times New Roman"/>
          <w:kern w:val="2"/>
          <w:sz w:val="32"/>
          <w:szCs w:val="32"/>
        </w:rPr>
        <w:t>.学籍异动。</w:t>
      </w:r>
      <w:r>
        <w:rPr>
          <w:rFonts w:hint="eastAsia" w:ascii="仿宋_GB2312" w:hAnsi="仿宋" w:eastAsia="仿宋_GB2312"/>
          <w:sz w:val="32"/>
          <w:szCs w:val="32"/>
        </w:rPr>
        <w:t>教务处根据学校批准的转专业名单在教务管理系统和学信网进行学籍异动。</w:t>
      </w:r>
    </w:p>
    <w:p w14:paraId="5E301B1D">
      <w:pPr>
        <w:pStyle w:val="17"/>
        <w:snapToGrid w:val="0"/>
        <w:spacing w:line="600" w:lineRule="exact"/>
        <w:ind w:firstLine="640" w:firstLineChars="200"/>
        <w:jc w:val="left"/>
        <w:rPr>
          <w:rFonts w:hint="eastAsia" w:ascii="仿宋_GB2312" w:hAnsi="仿宋" w:eastAsia="仿宋_GB2312"/>
          <w:sz w:val="32"/>
          <w:szCs w:val="32"/>
        </w:rPr>
      </w:pPr>
      <w:r>
        <w:rPr>
          <w:rFonts w:hint="eastAsia" w:ascii="仿宋_GB2312" w:hAnsi="仿宋" w:eastAsia="仿宋_GB2312"/>
          <w:kern w:val="2"/>
          <w:sz w:val="32"/>
          <w:szCs w:val="32"/>
          <w:lang w:val="en-US" w:eastAsia="zh-CN"/>
        </w:rPr>
        <w:t>8</w:t>
      </w:r>
      <w:r>
        <w:rPr>
          <w:rFonts w:hint="eastAsia" w:ascii="仿宋_GB2312" w:hAnsi="仿宋" w:eastAsia="仿宋_GB2312"/>
          <w:kern w:val="2"/>
          <w:sz w:val="32"/>
          <w:szCs w:val="32"/>
        </w:rPr>
        <w:t>.学院管理。</w:t>
      </w:r>
      <w:r>
        <w:rPr>
          <w:rFonts w:hint="eastAsia" w:ascii="仿宋_GB2312" w:hAnsi="仿宋" w:eastAsia="仿宋_GB2312"/>
          <w:sz w:val="32"/>
          <w:szCs w:val="32"/>
        </w:rPr>
        <w:t>学院</w:t>
      </w:r>
      <w:r>
        <w:rPr>
          <w:rFonts w:hint="eastAsia" w:ascii="仿宋_GB2312" w:hAnsi="仿宋" w:eastAsia="仿宋_GB2312"/>
          <w:sz w:val="32"/>
          <w:szCs w:val="32"/>
          <w:lang w:val="en-US" w:eastAsia="zh-CN"/>
        </w:rPr>
        <w:t>将</w:t>
      </w:r>
      <w:r>
        <w:rPr>
          <w:rFonts w:hint="eastAsia" w:ascii="仿宋_GB2312" w:hAnsi="仿宋" w:eastAsia="仿宋_GB2312"/>
          <w:sz w:val="32"/>
          <w:szCs w:val="32"/>
        </w:rPr>
        <w:t>加强对转入学生的管理，并帮助他们制定新的修读计划。</w:t>
      </w:r>
    </w:p>
    <w:p w14:paraId="67C98349">
      <w:pPr>
        <w:pStyle w:val="16"/>
        <w:spacing w:line="600" w:lineRule="exact"/>
        <w:ind w:firstLine="643" w:firstLineChars="200"/>
        <w:rPr>
          <w:rFonts w:hint="eastAsia" w:ascii="仿宋_GB2312" w:hAnsi="仿宋" w:eastAsia="仿宋_GB2312"/>
          <w:b/>
          <w:bCs/>
          <w:sz w:val="32"/>
          <w:szCs w:val="32"/>
        </w:rPr>
      </w:pPr>
      <w:r>
        <w:rPr>
          <w:rFonts w:hint="eastAsia" w:ascii="仿宋_GB2312" w:hAnsi="仿宋" w:eastAsia="仿宋_GB2312"/>
          <w:b/>
          <w:bCs/>
          <w:sz w:val="32"/>
          <w:szCs w:val="32"/>
          <w:lang w:val="en-US" w:eastAsia="zh-CN"/>
        </w:rPr>
        <w:t>七</w:t>
      </w:r>
      <w:r>
        <w:rPr>
          <w:rFonts w:hint="eastAsia" w:ascii="仿宋_GB2312" w:hAnsi="仿宋" w:eastAsia="仿宋_GB2312"/>
          <w:b/>
          <w:bCs/>
          <w:sz w:val="32"/>
          <w:szCs w:val="32"/>
        </w:rPr>
        <w:t>、后续管理</w:t>
      </w:r>
    </w:p>
    <w:p w14:paraId="6BC9B1E0">
      <w:pPr>
        <w:pStyle w:val="16"/>
        <w:spacing w:line="600" w:lineRule="exact"/>
        <w:ind w:firstLine="640"/>
        <w:rPr>
          <w:rFonts w:hint="eastAsia" w:ascii="仿宋_GB2312" w:hAnsi="仿宋" w:eastAsia="仿宋_GB2312"/>
          <w:sz w:val="32"/>
          <w:szCs w:val="32"/>
        </w:rPr>
      </w:pPr>
      <w:r>
        <w:rPr>
          <w:rFonts w:hint="eastAsia" w:ascii="仿宋_GB2312" w:hAnsi="仿宋" w:eastAsia="仿宋_GB2312"/>
          <w:sz w:val="32"/>
          <w:szCs w:val="32"/>
        </w:rPr>
        <w:t>1.课程补修。学生转专业后，必须严格执行转入专业的人才培养方案，主动核对、补修转入专业相关课程，学院下达</w:t>
      </w:r>
      <w:r>
        <w:rPr>
          <w:rFonts w:hint="eastAsia" w:ascii="仿宋_GB2312" w:hAnsi="仿宋" w:eastAsia="仿宋_GB2312"/>
          <w:sz w:val="32"/>
          <w:szCs w:val="32"/>
          <w:lang w:eastAsia="zh-CN"/>
        </w:rPr>
        <w:t>《</w:t>
      </w:r>
      <w:r>
        <w:rPr>
          <w:rFonts w:hint="eastAsia" w:ascii="仿宋_GB2312" w:hAnsi="仿宋" w:eastAsia="仿宋_GB2312"/>
          <w:sz w:val="32"/>
          <w:szCs w:val="32"/>
        </w:rPr>
        <w:t>学籍异动学业情况通知单</w:t>
      </w:r>
      <w:r>
        <w:rPr>
          <w:rFonts w:hint="eastAsia" w:ascii="仿宋_GB2312" w:hAnsi="仿宋" w:eastAsia="仿宋_GB2312"/>
          <w:sz w:val="32"/>
          <w:szCs w:val="32"/>
          <w:lang w:eastAsia="zh-CN"/>
        </w:rPr>
        <w:t>》</w:t>
      </w:r>
      <w:r>
        <w:rPr>
          <w:rFonts w:hint="eastAsia" w:ascii="仿宋_GB2312" w:hAnsi="仿宋" w:eastAsia="仿宋_GB2312"/>
          <w:sz w:val="32"/>
          <w:szCs w:val="32"/>
        </w:rPr>
        <w:t>至学生本人并交教务处备案。转专业当学期课程耽误的学时学生以自学为主进行补足。</w:t>
      </w:r>
    </w:p>
    <w:p w14:paraId="31700658">
      <w:pPr>
        <w:pStyle w:val="17"/>
        <w:snapToGrid w:val="0"/>
        <w:spacing w:line="600" w:lineRule="exact"/>
        <w:ind w:firstLine="640"/>
        <w:jc w:val="left"/>
        <w:rPr>
          <w:rFonts w:hint="eastAsia" w:ascii="仿宋_GB2312" w:hAnsi="仿宋" w:eastAsia="仿宋_GB2312"/>
          <w:sz w:val="32"/>
          <w:szCs w:val="32"/>
        </w:rPr>
      </w:pPr>
      <w:r>
        <w:rPr>
          <w:rFonts w:hint="eastAsia" w:ascii="仿宋_GB2312" w:hAnsi="仿宋" w:eastAsia="仿宋_GB2312" w:cs="宋体"/>
          <w:sz w:val="32"/>
          <w:szCs w:val="32"/>
        </w:rPr>
        <w:t>2.学分认定。</w:t>
      </w:r>
      <w:r>
        <w:rPr>
          <w:rFonts w:ascii="仿宋_GB2312" w:hAnsi="宋体" w:eastAsia="仿宋_GB2312" w:cs="宋体"/>
          <w:sz w:val="32"/>
          <w:szCs w:val="32"/>
        </w:rPr>
        <w:t>经批准转专业的学生，原专业所学的通识教育课程成绩仍然有效；原专业所学的专业教育课程成绩按通识</w:t>
      </w:r>
      <w:r>
        <w:rPr>
          <w:rFonts w:hint="eastAsia" w:ascii="仿宋_GB2312" w:hAnsi="宋体" w:eastAsia="仿宋_GB2312" w:cs="宋体"/>
          <w:sz w:val="32"/>
          <w:szCs w:val="32"/>
        </w:rPr>
        <w:t>选修</w:t>
      </w:r>
      <w:r>
        <w:rPr>
          <w:rFonts w:ascii="仿宋_GB2312" w:hAnsi="宋体" w:eastAsia="仿宋_GB2312" w:cs="宋体"/>
          <w:sz w:val="32"/>
          <w:szCs w:val="32"/>
        </w:rPr>
        <w:t>课成绩记入成绩档案，并按新专业要求补修完成规定课程和实践环节。毕业后的毕业证书、学位证书等学籍证明文件与转入专业一致。</w:t>
      </w:r>
    </w:p>
    <w:p w14:paraId="2D36A7A4">
      <w:pPr>
        <w:widowControl/>
        <w:spacing w:line="600" w:lineRule="exact"/>
        <w:ind w:firstLine="640" w:firstLineChars="200"/>
        <w:jc w:val="left"/>
        <w:rPr>
          <w:rFonts w:hint="eastAsia" w:ascii="仿宋_GB2312" w:hAnsi="仿宋" w:eastAsia="仿宋_GB2312"/>
          <w:sz w:val="32"/>
          <w:szCs w:val="32"/>
        </w:rPr>
      </w:pPr>
      <w:r>
        <w:rPr>
          <w:rFonts w:hint="eastAsia" w:ascii="仿宋_GB2312" w:hAnsi="仿宋" w:eastAsia="仿宋_GB2312" w:cs="宋体"/>
          <w:kern w:val="0"/>
          <w:sz w:val="32"/>
          <w:szCs w:val="32"/>
        </w:rPr>
        <w:t>3.学生管理。</w:t>
      </w:r>
      <w:r>
        <w:rPr>
          <w:rFonts w:hint="eastAsia" w:ascii="仿宋_GB2312" w:hAnsi="仿宋" w:eastAsia="仿宋_GB2312"/>
          <w:sz w:val="32"/>
          <w:szCs w:val="32"/>
        </w:rPr>
        <w:t>学生转专业后参加评优评先、奖助学金评定、宿舍调整、教材购买等事宜按学校相关规定执行。</w:t>
      </w:r>
    </w:p>
    <w:p w14:paraId="3BBCF8A4">
      <w:pPr>
        <w:rPr>
          <w:rFonts w:hint="eastAsia"/>
        </w:rPr>
      </w:pPr>
    </w:p>
    <w:p w14:paraId="231A78DD">
      <w:pPr>
        <w:pStyle w:val="16"/>
        <w:spacing w:line="600" w:lineRule="exact"/>
        <w:ind w:firstLine="643" w:firstLineChars="200"/>
        <w:rPr>
          <w:rFonts w:hint="eastAsia" w:ascii="仿宋_GB2312" w:hAnsi="仿宋" w:eastAsia="仿宋_GB2312"/>
          <w:b/>
          <w:bCs/>
          <w:sz w:val="32"/>
          <w:szCs w:val="32"/>
          <w:lang w:val="en-US" w:eastAsia="zh-CN"/>
        </w:rPr>
      </w:pPr>
      <w:r>
        <w:rPr>
          <w:rFonts w:hint="eastAsia" w:ascii="仿宋_GB2312" w:hAnsi="仿宋" w:eastAsia="仿宋_GB2312"/>
          <w:b/>
          <w:bCs/>
          <w:sz w:val="32"/>
          <w:szCs w:val="32"/>
          <w:lang w:val="en-US" w:eastAsia="zh-CN"/>
        </w:rPr>
        <w:t>八、本方案由电子信息与通信工程学院转专业工作领导小组和考核小组负责解释,其他未尽事宜,请关注教务处官网。</w:t>
      </w:r>
    </w:p>
    <w:p w14:paraId="3E5BE679">
      <w:pPr>
        <w:pStyle w:val="16"/>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 w:eastAsia="仿宋_GB2312"/>
          <w:b/>
          <w:bCs/>
          <w:sz w:val="32"/>
          <w:szCs w:val="32"/>
          <w:lang w:val="en-US" w:eastAsia="zh-CN"/>
        </w:rPr>
        <w:t>教务处官网：</w:t>
      </w:r>
      <w:r>
        <w:rPr>
          <w:rFonts w:hint="eastAsia" w:ascii="仿宋_GB2312" w:hAnsi="仿宋" w:eastAsia="仿宋_GB2312"/>
          <w:b/>
          <w:bCs/>
          <w:sz w:val="32"/>
          <w:szCs w:val="32"/>
          <w:lang w:val="en-US" w:eastAsia="zh-CN"/>
        </w:rPr>
        <w:fldChar w:fldCharType="begin"/>
      </w:r>
      <w:r>
        <w:rPr>
          <w:rFonts w:hint="eastAsia" w:ascii="仿宋_GB2312" w:hAnsi="仿宋" w:eastAsia="仿宋_GB2312"/>
          <w:b/>
          <w:bCs/>
          <w:sz w:val="32"/>
          <w:szCs w:val="32"/>
          <w:lang w:val="en-US" w:eastAsia="zh-CN"/>
        </w:rPr>
        <w:instrText xml:space="preserve"> HYPERLINK "http://jwc.cqrk.edu.cn" </w:instrText>
      </w:r>
      <w:r>
        <w:rPr>
          <w:rFonts w:hint="eastAsia" w:ascii="仿宋_GB2312" w:hAnsi="仿宋" w:eastAsia="仿宋_GB2312"/>
          <w:b/>
          <w:bCs/>
          <w:sz w:val="32"/>
          <w:szCs w:val="32"/>
          <w:lang w:val="en-US" w:eastAsia="zh-CN"/>
        </w:rPr>
        <w:fldChar w:fldCharType="separate"/>
      </w:r>
      <w:r>
        <w:rPr>
          <w:rFonts w:hint="eastAsia" w:ascii="仿宋_GB2312" w:hAnsi="仿宋" w:eastAsia="仿宋_GB2312"/>
          <w:b/>
          <w:bCs/>
          <w:sz w:val="32"/>
          <w:szCs w:val="32"/>
          <w:lang w:val="en-US" w:eastAsia="zh-CN"/>
        </w:rPr>
        <w:t>http://jwc.cqrk.edu.cn</w:t>
      </w:r>
      <w:r>
        <w:rPr>
          <w:rFonts w:hint="eastAsia" w:ascii="仿宋_GB2312" w:hAnsi="仿宋" w:eastAsia="仿宋_GB2312"/>
          <w:b/>
          <w:bCs/>
          <w:sz w:val="32"/>
          <w:szCs w:val="32"/>
          <w:lang w:val="en-US" w:eastAsia="zh-CN"/>
        </w:rPr>
        <w:br w:type="page"/>
      </w:r>
      <w:r>
        <w:rPr>
          <w:rFonts w:hint="eastAsia" w:ascii="仿宋_GB2312" w:hAnsi="仿宋" w:eastAsia="仿宋_GB2312"/>
          <w:b/>
          <w:bCs/>
          <w:sz w:val="32"/>
          <w:szCs w:val="32"/>
          <w:lang w:val="en-US" w:eastAsia="zh-CN"/>
        </w:rPr>
        <w:fldChar w:fldCharType="end"/>
      </w:r>
    </w:p>
    <w:p w14:paraId="130B929E">
      <w:pPr>
        <w:spacing w:line="600" w:lineRule="exact"/>
        <w:ind w:firstLine="640" w:firstLineChars="200"/>
        <w:rPr>
          <w:rFonts w:hint="eastAsia" w:ascii="仿宋_GB2312" w:hAnsi="仿宋" w:eastAsia="仿宋_GB2312"/>
          <w:sz w:val="32"/>
          <w:szCs w:val="32"/>
        </w:rPr>
      </w:pPr>
      <w:r>
        <w:rPr>
          <w:rFonts w:hint="eastAsia" w:ascii="仿宋_GB2312" w:hAnsi="仿宋_GB2312" w:eastAsia="仿宋_GB2312" w:cs="仿宋_GB2312"/>
          <w:sz w:val="32"/>
          <w:szCs w:val="32"/>
        </w:rPr>
        <w:t>附件：</w:t>
      </w:r>
      <w:r>
        <w:rPr>
          <w:rFonts w:hint="eastAsia" w:ascii="仿宋_GB2312" w:hAnsi="仿宋" w:eastAsia="仿宋_GB2312"/>
          <w:sz w:val="32"/>
          <w:szCs w:val="32"/>
          <w:lang w:val="en-US" w:eastAsia="zh-CN"/>
        </w:rPr>
        <w:t>1.转专业考核结果通知单</w:t>
      </w:r>
    </w:p>
    <w:p w14:paraId="1B6AFD54">
      <w:pPr>
        <w:numPr>
          <w:ilvl w:val="0"/>
          <w:numId w:val="0"/>
        </w:numPr>
        <w:spacing w:line="600" w:lineRule="exact"/>
        <w:ind w:firstLine="1600" w:firstLineChars="5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学籍异动学业情况通知单</w:t>
      </w:r>
    </w:p>
    <w:p w14:paraId="4E846711">
      <w:pPr>
        <w:numPr>
          <w:ilvl w:val="0"/>
          <w:numId w:val="0"/>
        </w:numPr>
        <w:spacing w:line="600" w:lineRule="exact"/>
        <w:ind w:firstLine="1600" w:firstLineChars="500"/>
        <w:rPr>
          <w:rFonts w:hint="eastAsia" w:ascii="仿宋_GB2312" w:hAnsi="仿宋" w:eastAsia="仿宋_GB2312"/>
          <w:sz w:val="32"/>
          <w:szCs w:val="32"/>
        </w:rPr>
      </w:pPr>
    </w:p>
    <w:p w14:paraId="4A33F8F2">
      <w:pPr>
        <w:numPr>
          <w:ilvl w:val="0"/>
          <w:numId w:val="0"/>
        </w:numPr>
        <w:spacing w:line="600" w:lineRule="exact"/>
        <w:ind w:firstLine="1600" w:firstLineChars="500"/>
        <w:rPr>
          <w:rFonts w:hint="eastAsia" w:ascii="仿宋_GB2312" w:hAnsi="仿宋" w:eastAsia="仿宋_GB2312"/>
          <w:sz w:val="32"/>
          <w:szCs w:val="32"/>
        </w:rPr>
      </w:pPr>
    </w:p>
    <w:p w14:paraId="41C6B2DB">
      <w:pPr>
        <w:numPr>
          <w:ilvl w:val="0"/>
          <w:numId w:val="0"/>
        </w:numPr>
        <w:spacing w:line="600" w:lineRule="exact"/>
        <w:ind w:firstLine="1600" w:firstLineChars="500"/>
        <w:rPr>
          <w:rFonts w:hint="eastAsia" w:ascii="仿宋_GB2312" w:hAnsi="仿宋" w:eastAsia="仿宋_GB2312"/>
          <w:sz w:val="32"/>
          <w:szCs w:val="32"/>
        </w:rPr>
      </w:pPr>
    </w:p>
    <w:p w14:paraId="67B235BC">
      <w:pPr>
        <w:ind w:firstLine="4200" w:firstLineChars="1400"/>
        <w:jc w:val="both"/>
        <w:rPr>
          <w:rFonts w:hint="eastAsia" w:ascii="仿宋" w:hAnsi="仿宋" w:eastAsia="仿宋" w:cs="仿宋"/>
          <w:sz w:val="30"/>
          <w:szCs w:val="30"/>
        </w:rPr>
      </w:pPr>
      <w:r>
        <w:rPr>
          <w:rFonts w:hint="eastAsia" w:ascii="仿宋" w:hAnsi="仿宋" w:eastAsia="仿宋" w:cs="仿宋"/>
          <w:sz w:val="30"/>
          <w:szCs w:val="30"/>
          <w:lang w:eastAsia="zh-CN"/>
        </w:rPr>
        <w:t>电子信息与通信工程学院</w:t>
      </w:r>
    </w:p>
    <w:p w14:paraId="36CC2907">
      <w:pPr>
        <w:jc w:val="center"/>
        <w:rPr>
          <w:rFonts w:hint="eastAsia" w:ascii="仿宋" w:hAnsi="仿宋" w:eastAsia="仿宋" w:cs="仿宋"/>
          <w:sz w:val="30"/>
          <w:szCs w:val="30"/>
        </w:rPr>
      </w:pPr>
      <w:r>
        <w:rPr>
          <w:rFonts w:hint="eastAsia" w:ascii="仿宋" w:hAnsi="仿宋" w:eastAsia="仿宋" w:cs="仿宋"/>
          <w:sz w:val="30"/>
          <w:szCs w:val="30"/>
          <w:lang w:val="en-US" w:eastAsia="zh-CN"/>
        </w:rPr>
        <w:t xml:space="preserve">                     2026</w:t>
      </w:r>
      <w:r>
        <w:rPr>
          <w:rFonts w:hint="eastAsia" w:ascii="仿宋" w:hAnsi="仿宋" w:eastAsia="仿宋" w:cs="仿宋"/>
          <w:sz w:val="30"/>
          <w:szCs w:val="30"/>
        </w:rPr>
        <w:t>年</w:t>
      </w:r>
      <w:r>
        <w:rPr>
          <w:rFonts w:hint="eastAsia" w:ascii="仿宋" w:hAnsi="仿宋" w:eastAsia="仿宋" w:cs="仿宋"/>
          <w:sz w:val="30"/>
          <w:szCs w:val="30"/>
          <w:lang w:val="en-US" w:eastAsia="zh-CN"/>
        </w:rPr>
        <w:t>1</w:t>
      </w:r>
      <w:r>
        <w:rPr>
          <w:rFonts w:hint="eastAsia" w:ascii="仿宋" w:hAnsi="仿宋" w:eastAsia="仿宋" w:cs="仿宋"/>
          <w:sz w:val="30"/>
          <w:szCs w:val="30"/>
        </w:rPr>
        <w:t>月</w:t>
      </w:r>
      <w:r>
        <w:rPr>
          <w:rFonts w:hint="eastAsia" w:ascii="仿宋" w:hAnsi="仿宋" w:eastAsia="仿宋" w:cs="仿宋"/>
          <w:sz w:val="30"/>
          <w:szCs w:val="30"/>
          <w:lang w:val="en-US" w:eastAsia="zh-CN"/>
        </w:rPr>
        <w:t>21</w:t>
      </w:r>
      <w:r>
        <w:rPr>
          <w:rFonts w:hint="eastAsia" w:ascii="仿宋" w:hAnsi="仿宋" w:eastAsia="仿宋" w:cs="仿宋"/>
          <w:sz w:val="30"/>
          <w:szCs w:val="30"/>
        </w:rPr>
        <w:t>日</w:t>
      </w:r>
    </w:p>
    <w:p w14:paraId="275911E7">
      <w:pPr>
        <w:rPr>
          <w:rFonts w:hint="eastAsia" w:ascii="黑体" w:hAnsi="黑体" w:eastAsia="黑体" w:cs="黑体"/>
          <w:sz w:val="32"/>
          <w:szCs w:val="32"/>
          <w:lang w:eastAsia="zh-CN"/>
        </w:rPr>
      </w:pPr>
      <w:r>
        <w:rPr>
          <w:rFonts w:hint="eastAsia" w:ascii="黑体" w:hAnsi="黑体" w:eastAsia="黑体" w:cs="黑体"/>
          <w:sz w:val="32"/>
          <w:szCs w:val="32"/>
          <w:lang w:eastAsia="zh-CN"/>
        </w:rPr>
        <w:br w:type="page"/>
      </w:r>
    </w:p>
    <w:p w14:paraId="6C2B0F4C">
      <w:pPr>
        <w:spacing w:line="560" w:lineRule="atLeast"/>
        <w:jc w:val="left"/>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14:paraId="20F3EBD4">
      <w:pPr>
        <w:widowControl/>
        <w:spacing w:line="285" w:lineRule="atLeast"/>
        <w:jc w:val="center"/>
        <w:rPr>
          <w:rFonts w:hint="eastAsia" w:ascii="宋体" w:hAnsi="宋体" w:cs="宋体"/>
          <w:b/>
          <w:bCs/>
          <w:kern w:val="0"/>
          <w:sz w:val="44"/>
          <w:szCs w:val="44"/>
        </w:rPr>
      </w:pPr>
      <w:r>
        <w:rPr>
          <w:rFonts w:hint="eastAsia" w:ascii="宋体" w:hAnsi="宋体" w:cs="宋体"/>
          <w:b/>
          <w:bCs/>
          <w:kern w:val="0"/>
          <w:sz w:val="44"/>
          <w:szCs w:val="44"/>
        </w:rPr>
        <w:t>转专业</w:t>
      </w:r>
      <w:r>
        <w:rPr>
          <w:rFonts w:hint="eastAsia" w:ascii="宋体" w:hAnsi="宋体" w:cs="宋体"/>
          <w:b/>
          <w:bCs/>
          <w:kern w:val="0"/>
          <w:sz w:val="44"/>
          <w:szCs w:val="44"/>
          <w:lang w:val="en-US" w:eastAsia="zh-CN"/>
        </w:rPr>
        <w:t>考核结果</w:t>
      </w:r>
      <w:r>
        <w:rPr>
          <w:rFonts w:hint="eastAsia" w:ascii="宋体" w:hAnsi="宋体" w:cs="宋体"/>
          <w:b/>
          <w:bCs/>
          <w:kern w:val="0"/>
          <w:sz w:val="44"/>
          <w:szCs w:val="44"/>
        </w:rPr>
        <w:t>通知单</w:t>
      </w:r>
    </w:p>
    <w:p w14:paraId="667D1FD6">
      <w:pPr>
        <w:widowControl/>
        <w:spacing w:line="285" w:lineRule="atLeast"/>
        <w:jc w:val="center"/>
        <w:rPr>
          <w:rFonts w:hint="eastAsia" w:ascii="宋体" w:hAnsi="宋体" w:cs="宋体"/>
          <w:b/>
          <w:bCs/>
          <w:kern w:val="0"/>
          <w:sz w:val="44"/>
          <w:szCs w:val="44"/>
        </w:rPr>
      </w:pPr>
    </w:p>
    <w:p w14:paraId="0BB06C29">
      <w:pPr>
        <w:widowControl/>
        <w:wordWrap w:val="0"/>
        <w:spacing w:line="580" w:lineRule="exact"/>
        <w:rPr>
          <w:rFonts w:ascii="宋体" w:hAnsi="宋体" w:cs="宋体"/>
          <w:kern w:val="0"/>
          <w:sz w:val="32"/>
          <w:szCs w:val="32"/>
        </w:rPr>
      </w:pPr>
      <w:r>
        <w:rPr>
          <w:rFonts w:hint="eastAsia" w:ascii="仿宋_GB2312" w:hAnsi="宋体" w:eastAsia="仿宋_GB2312" w:cs="宋体"/>
          <w:kern w:val="0"/>
          <w:sz w:val="32"/>
          <w:szCs w:val="32"/>
          <w:u w:val="single"/>
        </w:rPr>
        <w:t>        </w:t>
      </w:r>
      <w:r>
        <w:rPr>
          <w:rFonts w:hint="eastAsia" w:ascii="仿宋_GB2312" w:hAnsi="宋体" w:eastAsia="仿宋_GB2312" w:cs="宋体"/>
          <w:kern w:val="0"/>
          <w:sz w:val="32"/>
          <w:szCs w:val="32"/>
        </w:rPr>
        <w:t>同学：</w:t>
      </w:r>
    </w:p>
    <w:p w14:paraId="0331065D">
      <w:pPr>
        <w:widowControl/>
        <w:wordWrap w:val="0"/>
        <w:spacing w:line="580" w:lineRule="exact"/>
        <w:ind w:firstLine="640" w:firstLineChars="200"/>
        <w:jc w:val="both"/>
        <w:rPr>
          <w:rFonts w:hint="eastAsia" w:ascii="仿宋_GB2312" w:hAnsi="宋体" w:eastAsia="仿宋_GB2312"/>
          <w:sz w:val="32"/>
          <w:szCs w:val="32"/>
        </w:rPr>
      </w:pPr>
      <w:r>
        <w:rPr>
          <w:rFonts w:hint="eastAsia" w:ascii="仿宋_GB2312" w:hAnsi="宋体" w:eastAsia="仿宋_GB2312"/>
          <w:sz w:val="32"/>
          <w:szCs w:val="32"/>
          <w:lang w:val="en-US" w:eastAsia="zh-CN"/>
        </w:rPr>
        <w:t xml:space="preserve">根据我院20  -20  学年第  学期转专业工作方案要求， </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 xml:space="preserve"> </w:t>
      </w:r>
      <w:r>
        <w:rPr>
          <w:rFonts w:hint="eastAsia" w:ascii="仿宋_GB2312" w:hAnsi="宋体" w:eastAsia="仿宋_GB2312"/>
          <w:sz w:val="32"/>
          <w:szCs w:val="32"/>
        </w:rPr>
        <w:t>年</w:t>
      </w:r>
      <w:r>
        <w:rPr>
          <w:rFonts w:hint="eastAsia" w:ascii="仿宋_GB2312" w:hAnsi="宋体" w:eastAsia="仿宋_GB2312"/>
          <w:sz w:val="32"/>
          <w:szCs w:val="32"/>
          <w:u w:val="single"/>
        </w:rPr>
        <w:t xml:space="preserve">   </w:t>
      </w:r>
      <w:r>
        <w:rPr>
          <w:rFonts w:hint="eastAsia" w:ascii="仿宋_GB2312" w:hAnsi="宋体" w:eastAsia="仿宋_GB2312"/>
          <w:sz w:val="32"/>
          <w:szCs w:val="32"/>
          <w:lang w:val="en-US" w:eastAsia="zh-CN"/>
        </w:rPr>
        <w:t>月</w:t>
      </w:r>
      <w:r>
        <w:rPr>
          <w:rFonts w:hint="eastAsia" w:ascii="仿宋_GB2312" w:hAnsi="宋体" w:eastAsia="仿宋_GB2312"/>
          <w:sz w:val="32"/>
          <w:szCs w:val="32"/>
          <w:u w:val="single"/>
        </w:rPr>
        <w:t xml:space="preserve">   </w:t>
      </w:r>
      <w:r>
        <w:rPr>
          <w:rFonts w:hint="eastAsia" w:ascii="仿宋_GB2312" w:hAnsi="宋体" w:eastAsia="仿宋_GB2312"/>
          <w:sz w:val="32"/>
          <w:szCs w:val="32"/>
          <w:u w:val="none"/>
          <w:lang w:val="en-US" w:eastAsia="zh-CN"/>
        </w:rPr>
        <w:t>日</w:t>
      </w:r>
      <w:r>
        <w:rPr>
          <w:rFonts w:hint="eastAsia" w:ascii="仿宋_GB2312" w:hAnsi="宋体" w:eastAsia="仿宋_GB2312"/>
          <w:sz w:val="32"/>
          <w:szCs w:val="32"/>
          <w:lang w:val="en-US" w:eastAsia="zh-CN"/>
        </w:rPr>
        <w:t>，你参加了我院转专业考核，考核结果为</w:t>
      </w:r>
      <w:r>
        <w:rPr>
          <w:rFonts w:hint="eastAsia" w:ascii="仿宋_GB2312" w:hAnsi="宋体" w:eastAsia="仿宋_GB2312" w:cs="宋体"/>
          <w:kern w:val="0"/>
          <w:sz w:val="32"/>
          <w:szCs w:val="32"/>
          <w:u w:val="single"/>
        </w:rPr>
        <w:t> </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cs="宋体"/>
          <w:kern w:val="0"/>
          <w:sz w:val="32"/>
          <w:szCs w:val="32"/>
          <w:u w:val="single"/>
        </w:rPr>
        <w:t> </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cs="宋体"/>
          <w:kern w:val="0"/>
          <w:sz w:val="32"/>
          <w:szCs w:val="32"/>
          <w:u w:val="single"/>
        </w:rPr>
        <w:t> </w:t>
      </w:r>
      <w:r>
        <w:rPr>
          <w:rFonts w:hint="eastAsia" w:ascii="仿宋_GB2312" w:hAnsi="宋体" w:eastAsia="仿宋_GB2312"/>
          <w:sz w:val="32"/>
          <w:szCs w:val="32"/>
          <w:lang w:val="en-US" w:eastAsia="zh-CN"/>
        </w:rPr>
        <w:t>（不合格的要说明具体原因）</w:t>
      </w:r>
      <w:r>
        <w:rPr>
          <w:rFonts w:hint="eastAsia" w:ascii="仿宋_GB2312" w:hAnsi="宋体" w:eastAsia="仿宋_GB2312"/>
          <w:sz w:val="32"/>
          <w:szCs w:val="32"/>
        </w:rPr>
        <w:t>。</w:t>
      </w:r>
    </w:p>
    <w:p w14:paraId="514EB43F">
      <w:pPr>
        <w:widowControl/>
        <w:wordWrap w:val="0"/>
        <w:spacing w:line="58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特此通知。</w:t>
      </w:r>
    </w:p>
    <w:p w14:paraId="1FEA780A">
      <w:pPr>
        <w:widowControl/>
        <w:wordWrap w:val="0"/>
        <w:spacing w:line="580" w:lineRule="exact"/>
        <w:ind w:firstLine="640" w:firstLineChars="200"/>
        <w:jc w:val="left"/>
        <w:rPr>
          <w:rFonts w:hint="eastAsia" w:ascii="仿宋_GB2312" w:hAnsi="宋体" w:eastAsia="仿宋_GB2312" w:cs="宋体"/>
          <w:kern w:val="0"/>
          <w:sz w:val="32"/>
          <w:szCs w:val="32"/>
        </w:rPr>
      </w:pPr>
    </w:p>
    <w:p w14:paraId="01F55F5F">
      <w:pPr>
        <w:widowControl/>
        <w:wordWrap w:val="0"/>
        <w:spacing w:line="580" w:lineRule="exact"/>
        <w:ind w:firstLine="640" w:firstLineChars="200"/>
        <w:jc w:val="left"/>
        <w:rPr>
          <w:rFonts w:ascii="仿宋_GB2312" w:hAnsi="宋体" w:eastAsia="仿宋_GB2312" w:cs="宋体"/>
          <w:kern w:val="0"/>
          <w:sz w:val="32"/>
          <w:szCs w:val="32"/>
        </w:rPr>
      </w:pPr>
    </w:p>
    <w:p w14:paraId="5D2AC3EF">
      <w:pPr>
        <w:widowControl/>
        <w:wordWrap w:val="0"/>
        <w:spacing w:line="580" w:lineRule="exact"/>
        <w:ind w:firstLine="4480" w:firstLineChars="14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学院（盖章）</w:t>
      </w:r>
    </w:p>
    <w:p w14:paraId="36371390">
      <w:pPr>
        <w:widowControl/>
        <w:wordWrap w:val="0"/>
        <w:spacing w:line="580" w:lineRule="exact"/>
        <w:ind w:firstLine="4800" w:firstLineChars="1500"/>
        <w:jc w:val="left"/>
        <w:rPr>
          <w:rFonts w:ascii="仿宋_GB2312" w:hAnsi="宋体" w:eastAsia="仿宋_GB2312" w:cs="宋体"/>
          <w:kern w:val="0"/>
          <w:sz w:val="32"/>
          <w:szCs w:val="32"/>
        </w:rPr>
      </w:pP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kern w:val="0"/>
          <w:sz w:val="32"/>
          <w:szCs w:val="32"/>
        </w:rPr>
        <w:t>日</w:t>
      </w:r>
    </w:p>
    <w:p w14:paraId="1BA0CA34">
      <w:pPr>
        <w:widowControl/>
        <w:wordWrap w:val="0"/>
        <w:spacing w:line="580" w:lineRule="exact"/>
        <w:ind w:firstLine="720"/>
        <w:jc w:val="left"/>
        <w:rPr>
          <w:rFonts w:ascii="仿宋_GB2312" w:hAnsi="宋体" w:eastAsia="仿宋_GB2312" w:cs="宋体"/>
          <w:kern w:val="0"/>
          <w:sz w:val="32"/>
          <w:szCs w:val="32"/>
        </w:rPr>
      </w:pPr>
    </w:p>
    <w:p w14:paraId="7D82E0A8">
      <w:pPr>
        <w:widowControl/>
        <w:wordWrap w:val="0"/>
        <w:spacing w:line="58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学生签名：                        </w:t>
      </w:r>
    </w:p>
    <w:p w14:paraId="163EA35E">
      <w:pPr>
        <w:widowControl/>
        <w:wordWrap w:val="0"/>
        <w:spacing w:line="58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时间：</w:t>
      </w:r>
    </w:p>
    <w:p w14:paraId="47F9DC47">
      <w:pPr>
        <w:widowControl/>
        <w:wordWrap w:val="0"/>
        <w:spacing w:line="285" w:lineRule="atLeast"/>
        <w:jc w:val="left"/>
        <w:rPr>
          <w:rFonts w:hint="eastAsia" w:ascii="宋体" w:hAnsi="宋体" w:cs="宋体"/>
          <w:b/>
          <w:bCs/>
          <w:kern w:val="0"/>
          <w:sz w:val="32"/>
          <w:szCs w:val="32"/>
        </w:rPr>
      </w:pPr>
    </w:p>
    <w:p w14:paraId="72311065">
      <w:pPr>
        <w:widowControl/>
        <w:wordWrap w:val="0"/>
        <w:spacing w:line="285" w:lineRule="atLeast"/>
        <w:jc w:val="center"/>
        <w:rPr>
          <w:rFonts w:hint="eastAsia" w:ascii="宋体" w:hAnsi="宋体" w:cs="宋体"/>
          <w:b/>
          <w:bCs/>
          <w:kern w:val="0"/>
          <w:sz w:val="32"/>
          <w:szCs w:val="32"/>
        </w:rPr>
      </w:pPr>
    </w:p>
    <w:p w14:paraId="793DFA05">
      <w:pPr>
        <w:widowControl/>
        <w:wordWrap w:val="0"/>
        <w:spacing w:line="580" w:lineRule="exact"/>
        <w:jc w:val="both"/>
        <w:rPr>
          <w:rFonts w:hint="eastAsia" w:ascii="宋体" w:hAnsi="宋体" w:cs="宋体"/>
          <w:b/>
          <w:bCs/>
          <w:kern w:val="0"/>
          <w:sz w:val="44"/>
          <w:szCs w:val="44"/>
        </w:rPr>
      </w:pPr>
    </w:p>
    <w:p w14:paraId="748019FD">
      <w:pPr>
        <w:rPr>
          <w:rFonts w:hint="eastAsia" w:ascii="宋体" w:hAnsi="宋体" w:eastAsia="仿宋_GB2312" w:cs="宋体"/>
          <w:kern w:val="0"/>
          <w:sz w:val="32"/>
          <w:szCs w:val="32"/>
        </w:rPr>
      </w:pPr>
    </w:p>
    <w:p w14:paraId="59FC9005">
      <w:pPr>
        <w:rPr>
          <w:rFonts w:hint="eastAsia" w:ascii="宋体" w:hAnsi="宋体" w:eastAsia="仿宋_GB2312" w:cs="宋体"/>
          <w:kern w:val="0"/>
          <w:sz w:val="32"/>
          <w:szCs w:val="32"/>
          <w:lang w:eastAsia="zh-CN"/>
        </w:rPr>
      </w:pPr>
      <w:r>
        <w:rPr>
          <w:rFonts w:hint="eastAsia" w:ascii="宋体" w:hAnsi="宋体" w:eastAsia="仿宋_GB2312" w:cs="宋体"/>
          <w:kern w:val="0"/>
          <w:sz w:val="32"/>
          <w:szCs w:val="32"/>
        </w:rPr>
        <w:t>注：此通知一式</w:t>
      </w:r>
      <w:r>
        <w:rPr>
          <w:rFonts w:hint="eastAsia" w:ascii="宋体" w:hAnsi="宋体" w:eastAsia="仿宋_GB2312" w:cs="宋体"/>
          <w:kern w:val="0"/>
          <w:sz w:val="32"/>
          <w:szCs w:val="32"/>
          <w:lang w:val="en-US" w:eastAsia="zh-CN"/>
        </w:rPr>
        <w:t>二</w:t>
      </w:r>
      <w:r>
        <w:rPr>
          <w:rFonts w:hint="eastAsia" w:ascii="宋体" w:hAnsi="宋体" w:eastAsia="仿宋_GB2312" w:cs="宋体"/>
          <w:kern w:val="0"/>
          <w:sz w:val="32"/>
          <w:szCs w:val="32"/>
        </w:rPr>
        <w:t>份，</w:t>
      </w:r>
      <w:r>
        <w:rPr>
          <w:rFonts w:hint="eastAsia" w:ascii="宋体" w:hAnsi="宋体" w:eastAsia="仿宋_GB2312" w:cs="宋体"/>
          <w:kern w:val="0"/>
          <w:sz w:val="32"/>
          <w:szCs w:val="32"/>
          <w:lang w:val="en-US" w:eastAsia="zh-CN"/>
        </w:rPr>
        <w:t>学生、考核</w:t>
      </w:r>
      <w:r>
        <w:rPr>
          <w:rFonts w:hint="eastAsia" w:ascii="宋体" w:hAnsi="宋体" w:eastAsia="仿宋_GB2312" w:cs="宋体"/>
          <w:kern w:val="0"/>
          <w:sz w:val="32"/>
          <w:szCs w:val="32"/>
          <w:lang w:eastAsia="zh-CN"/>
        </w:rPr>
        <w:t>学院</w:t>
      </w:r>
      <w:r>
        <w:rPr>
          <w:rFonts w:hint="eastAsia" w:ascii="宋体" w:hAnsi="宋体" w:eastAsia="仿宋_GB2312" w:cs="宋体"/>
          <w:kern w:val="0"/>
          <w:sz w:val="32"/>
          <w:szCs w:val="32"/>
        </w:rPr>
        <w:t>各存一份</w:t>
      </w:r>
      <w:r>
        <w:rPr>
          <w:rFonts w:hint="eastAsia" w:ascii="宋体" w:hAnsi="宋体" w:eastAsia="仿宋_GB2312" w:cs="宋体"/>
          <w:kern w:val="0"/>
          <w:sz w:val="32"/>
          <w:szCs w:val="32"/>
          <w:lang w:eastAsia="zh-CN"/>
        </w:rPr>
        <w:t>。</w:t>
      </w:r>
    </w:p>
    <w:p w14:paraId="5B5252FA">
      <w:pPr>
        <w:rPr>
          <w:rFonts w:hint="eastAsia" w:ascii="宋体" w:hAnsi="宋体" w:eastAsia="仿宋_GB2312" w:cs="宋体"/>
          <w:kern w:val="0"/>
          <w:sz w:val="32"/>
          <w:szCs w:val="32"/>
          <w:lang w:eastAsia="zh-CN"/>
        </w:rPr>
      </w:pPr>
    </w:p>
    <w:p w14:paraId="7CEF8475">
      <w:pPr>
        <w:spacing w:line="560" w:lineRule="atLeast"/>
        <w:jc w:val="left"/>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附件2</w:t>
      </w:r>
    </w:p>
    <w:tbl>
      <w:tblPr>
        <w:tblStyle w:val="9"/>
        <w:tblW w:w="94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85"/>
        <w:gridCol w:w="1771"/>
        <w:gridCol w:w="949"/>
        <w:gridCol w:w="594"/>
        <w:gridCol w:w="1343"/>
        <w:gridCol w:w="748"/>
        <w:gridCol w:w="724"/>
        <w:gridCol w:w="1706"/>
      </w:tblGrid>
      <w:tr w14:paraId="6E0B2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9420" w:type="dxa"/>
            <w:gridSpan w:val="8"/>
            <w:tcBorders>
              <w:top w:val="nil"/>
              <w:left w:val="nil"/>
              <w:bottom w:val="single" w:color="000000" w:sz="4" w:space="0"/>
              <w:right w:val="nil"/>
            </w:tcBorders>
            <w:vAlign w:val="center"/>
          </w:tcPr>
          <w:p w14:paraId="2CE68975">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rPr>
              <w:t>重庆人文科技学院学籍异动学生学业情况通知单</w:t>
            </w:r>
          </w:p>
        </w:tc>
      </w:tr>
      <w:tr w14:paraId="11E9F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76A09F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姓名</w:t>
            </w:r>
          </w:p>
        </w:tc>
        <w:tc>
          <w:tcPr>
            <w:tcW w:w="1771" w:type="dxa"/>
            <w:tcBorders>
              <w:top w:val="single" w:color="000000" w:sz="4" w:space="0"/>
              <w:left w:val="single" w:color="000000" w:sz="4" w:space="0"/>
              <w:bottom w:val="single" w:color="000000" w:sz="4" w:space="0"/>
              <w:right w:val="single" w:color="000000" w:sz="4" w:space="0"/>
            </w:tcBorders>
            <w:vAlign w:val="center"/>
          </w:tcPr>
          <w:p w14:paraId="05F7B276">
            <w:pPr>
              <w:rPr>
                <w:rFonts w:hint="eastAsia" w:ascii="宋体" w:hAnsi="宋体" w:eastAsia="宋体" w:cs="宋体"/>
                <w:i w:val="0"/>
                <w:iCs w:val="0"/>
                <w:color w:val="000000"/>
                <w:sz w:val="22"/>
                <w:szCs w:val="22"/>
                <w:u w:val="none"/>
              </w:rPr>
            </w:pPr>
          </w:p>
        </w:tc>
        <w:tc>
          <w:tcPr>
            <w:tcW w:w="949" w:type="dxa"/>
            <w:tcBorders>
              <w:top w:val="single" w:color="000000" w:sz="4" w:space="0"/>
              <w:left w:val="single" w:color="000000" w:sz="4" w:space="0"/>
              <w:bottom w:val="single" w:color="000000" w:sz="4" w:space="0"/>
              <w:right w:val="single" w:color="000000" w:sz="4" w:space="0"/>
            </w:tcBorders>
            <w:vAlign w:val="center"/>
          </w:tcPr>
          <w:p w14:paraId="5E4425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性别</w:t>
            </w:r>
          </w:p>
        </w:tc>
        <w:tc>
          <w:tcPr>
            <w:tcW w:w="594" w:type="dxa"/>
            <w:tcBorders>
              <w:top w:val="single" w:color="000000" w:sz="4" w:space="0"/>
              <w:left w:val="single" w:color="000000" w:sz="4" w:space="0"/>
              <w:bottom w:val="single" w:color="000000" w:sz="4" w:space="0"/>
              <w:right w:val="single" w:color="000000" w:sz="4" w:space="0"/>
            </w:tcBorders>
            <w:vAlign w:val="center"/>
          </w:tcPr>
          <w:p w14:paraId="498EBF1F">
            <w:pPr>
              <w:rPr>
                <w:rFonts w:hint="eastAsia" w:ascii="宋体" w:hAnsi="宋体" w:eastAsia="宋体" w:cs="宋体"/>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vAlign w:val="center"/>
          </w:tcPr>
          <w:p w14:paraId="6D834B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民族</w:t>
            </w:r>
          </w:p>
        </w:tc>
        <w:tc>
          <w:tcPr>
            <w:tcW w:w="748" w:type="dxa"/>
            <w:tcBorders>
              <w:top w:val="single" w:color="000000" w:sz="4" w:space="0"/>
              <w:left w:val="single" w:color="000000" w:sz="4" w:space="0"/>
              <w:bottom w:val="single" w:color="000000" w:sz="4" w:space="0"/>
              <w:right w:val="single" w:color="000000" w:sz="4" w:space="0"/>
            </w:tcBorders>
            <w:vAlign w:val="center"/>
          </w:tcPr>
          <w:p w14:paraId="7D458545">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vAlign w:val="center"/>
          </w:tcPr>
          <w:p w14:paraId="64AF38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学号</w:t>
            </w:r>
          </w:p>
        </w:tc>
        <w:tc>
          <w:tcPr>
            <w:tcW w:w="1706" w:type="dxa"/>
            <w:tcBorders>
              <w:top w:val="single" w:color="000000" w:sz="4" w:space="0"/>
              <w:left w:val="single" w:color="000000" w:sz="4" w:space="0"/>
              <w:bottom w:val="single" w:color="000000" w:sz="4" w:space="0"/>
              <w:right w:val="single" w:color="000000" w:sz="4" w:space="0"/>
            </w:tcBorders>
            <w:vAlign w:val="center"/>
          </w:tcPr>
          <w:p w14:paraId="3D5697D7">
            <w:pPr>
              <w:rPr>
                <w:rFonts w:hint="eastAsia" w:ascii="宋体" w:hAnsi="宋体" w:eastAsia="宋体" w:cs="宋体"/>
                <w:i w:val="0"/>
                <w:iCs w:val="0"/>
                <w:color w:val="000000"/>
                <w:sz w:val="22"/>
                <w:szCs w:val="22"/>
                <w:u w:val="none"/>
              </w:rPr>
            </w:pPr>
          </w:p>
        </w:tc>
      </w:tr>
      <w:tr w14:paraId="1890B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418F86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学籍异动类别</w:t>
            </w:r>
          </w:p>
        </w:tc>
        <w:tc>
          <w:tcPr>
            <w:tcW w:w="7835" w:type="dxa"/>
            <w:gridSpan w:val="7"/>
            <w:tcBorders>
              <w:top w:val="single" w:color="000000" w:sz="4" w:space="0"/>
              <w:left w:val="single" w:color="000000" w:sz="4" w:space="0"/>
              <w:bottom w:val="single" w:color="000000" w:sz="4" w:space="0"/>
              <w:right w:val="single" w:color="000000" w:sz="4" w:space="0"/>
            </w:tcBorders>
            <w:vAlign w:val="center"/>
          </w:tcPr>
          <w:p w14:paraId="71F6B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复学□    转专业</w:t>
            </w:r>
            <w:r>
              <w:rPr>
                <w:rFonts w:hint="eastAsia" w:ascii="宋体" w:hAnsi="宋体" w:eastAsia="宋体" w:cs="宋体"/>
                <w:i w:val="0"/>
                <w:iCs w:val="0"/>
                <w:color w:val="000000"/>
                <w:kern w:val="0"/>
                <w:sz w:val="22"/>
                <w:szCs w:val="22"/>
                <w:u w:val="none"/>
                <w:lang w:val="en-US" w:eastAsia="zh-CN"/>
              </w:rPr>
              <w:sym w:font="Wingdings 2" w:char="0052"/>
            </w:r>
            <w:r>
              <w:rPr>
                <w:rFonts w:hint="eastAsia" w:ascii="宋体" w:hAnsi="宋体" w:eastAsia="宋体" w:cs="宋体"/>
                <w:i w:val="0"/>
                <w:iCs w:val="0"/>
                <w:color w:val="000000"/>
                <w:kern w:val="0"/>
                <w:sz w:val="22"/>
                <w:szCs w:val="22"/>
                <w:u w:val="none"/>
                <w:lang w:val="en-US" w:eastAsia="zh-CN"/>
              </w:rPr>
              <w:t xml:space="preserve">    转学□   专升本□   降级□    其他□</w:t>
            </w:r>
          </w:p>
        </w:tc>
      </w:tr>
      <w:tr w14:paraId="6FE76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4"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4EB3C7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学籍异动前年级专业</w:t>
            </w:r>
          </w:p>
        </w:tc>
        <w:tc>
          <w:tcPr>
            <w:tcW w:w="3314" w:type="dxa"/>
            <w:gridSpan w:val="3"/>
            <w:tcBorders>
              <w:top w:val="single" w:color="000000" w:sz="4" w:space="0"/>
              <w:left w:val="single" w:color="000000" w:sz="4" w:space="0"/>
              <w:bottom w:val="single" w:color="000000" w:sz="4" w:space="0"/>
              <w:right w:val="single" w:color="000000" w:sz="4" w:space="0"/>
            </w:tcBorders>
            <w:vAlign w:val="bottom"/>
          </w:tcPr>
          <w:p w14:paraId="1C24B3EA">
            <w:pPr>
              <w:jc w:val="center"/>
              <w:rPr>
                <w:rFonts w:hint="eastAsia" w:ascii="宋体" w:hAnsi="宋体" w:eastAsia="宋体" w:cs="宋体"/>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vAlign w:val="center"/>
          </w:tcPr>
          <w:p w14:paraId="4667E4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学籍异动后年级专业</w:t>
            </w:r>
          </w:p>
        </w:tc>
        <w:tc>
          <w:tcPr>
            <w:tcW w:w="3178" w:type="dxa"/>
            <w:gridSpan w:val="3"/>
            <w:tcBorders>
              <w:top w:val="single" w:color="000000" w:sz="4" w:space="0"/>
              <w:left w:val="nil"/>
              <w:bottom w:val="single" w:color="000000" w:sz="4" w:space="0"/>
              <w:right w:val="single" w:color="000000" w:sz="4" w:space="0"/>
            </w:tcBorders>
            <w:vAlign w:val="center"/>
          </w:tcPr>
          <w:p w14:paraId="28A38ACD">
            <w:pPr>
              <w:jc w:val="center"/>
              <w:rPr>
                <w:rFonts w:hint="eastAsia" w:ascii="宋体" w:hAnsi="宋体" w:eastAsia="宋体" w:cs="宋体"/>
                <w:i w:val="0"/>
                <w:iCs w:val="0"/>
                <w:color w:val="000000"/>
                <w:sz w:val="22"/>
                <w:szCs w:val="22"/>
                <w:u w:val="none"/>
              </w:rPr>
            </w:pPr>
          </w:p>
        </w:tc>
      </w:tr>
      <w:tr w14:paraId="04532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textDirection w:val="tbRlV"/>
            <w:vAlign w:val="center"/>
          </w:tcPr>
          <w:p w14:paraId="7B14D5DD">
            <w:pPr>
              <w:bidi w:val="0"/>
              <w:jc w:val="center"/>
              <w:rPr>
                <w:rFonts w:hint="eastAsia" w:ascii="宋体" w:hAnsi="宋体" w:eastAsia="宋体" w:cs="宋体"/>
                <w:i w:val="0"/>
                <w:iCs w:val="0"/>
                <w:color w:val="000000"/>
                <w:szCs w:val="22"/>
                <w:u w:val="none"/>
              </w:rPr>
            </w:pPr>
            <w:r>
              <w:rPr>
                <w:rFonts w:hint="eastAsia" w:ascii="宋体" w:hAnsi="宋体" w:eastAsia="宋体" w:cs="宋体"/>
                <w:i w:val="0"/>
                <w:iCs w:val="0"/>
                <w:color w:val="000000"/>
                <w:kern w:val="0"/>
                <w:sz w:val="22"/>
                <w:szCs w:val="22"/>
                <w:u w:val="none"/>
                <w:lang w:val="en-US" w:eastAsia="zh-CN"/>
              </w:rPr>
              <w:t>免修（考）课程</w:t>
            </w:r>
          </w:p>
        </w:tc>
        <w:tc>
          <w:tcPr>
            <w:tcW w:w="7835" w:type="dxa"/>
            <w:gridSpan w:val="7"/>
            <w:vMerge w:val="restart"/>
            <w:tcBorders>
              <w:top w:val="single" w:color="000000" w:sz="4" w:space="0"/>
              <w:left w:val="single" w:color="000000" w:sz="4" w:space="0"/>
              <w:bottom w:val="single" w:color="000000" w:sz="4" w:space="0"/>
              <w:right w:val="single" w:color="000000" w:sz="4" w:space="0"/>
            </w:tcBorders>
            <w:vAlign w:val="center"/>
          </w:tcPr>
          <w:p w14:paraId="694E598A">
            <w:pPr>
              <w:jc w:val="center"/>
              <w:rPr>
                <w:rFonts w:hint="eastAsia" w:ascii="宋体" w:hAnsi="宋体" w:eastAsia="宋体" w:cs="宋体"/>
                <w:i w:val="0"/>
                <w:iCs w:val="0"/>
                <w:color w:val="000000"/>
                <w:sz w:val="22"/>
                <w:szCs w:val="22"/>
                <w:u w:val="none"/>
              </w:rPr>
            </w:pPr>
          </w:p>
        </w:tc>
      </w:tr>
      <w:tr w14:paraId="2FB60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continue"/>
            <w:tcBorders>
              <w:top w:val="single" w:color="000000" w:sz="4" w:space="0"/>
              <w:left w:val="single" w:color="000000" w:sz="4" w:space="0"/>
              <w:bottom w:val="single" w:color="000000" w:sz="4" w:space="0"/>
              <w:right w:val="single" w:color="000000" w:sz="4" w:space="0"/>
            </w:tcBorders>
            <w:textDirection w:val="tbRlV"/>
            <w:vAlign w:val="center"/>
          </w:tcPr>
          <w:p w14:paraId="3C21301C">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vAlign w:val="center"/>
          </w:tcPr>
          <w:p w14:paraId="2BFCA793">
            <w:pPr>
              <w:jc w:val="center"/>
              <w:rPr>
                <w:rFonts w:hint="eastAsia" w:ascii="宋体" w:hAnsi="宋体" w:eastAsia="宋体" w:cs="宋体"/>
                <w:i w:val="0"/>
                <w:iCs w:val="0"/>
                <w:color w:val="000000"/>
                <w:sz w:val="22"/>
                <w:szCs w:val="22"/>
                <w:u w:val="none"/>
              </w:rPr>
            </w:pPr>
          </w:p>
        </w:tc>
      </w:tr>
      <w:tr w14:paraId="29A14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8" w:hRule="atLeast"/>
        </w:trPr>
        <w:tc>
          <w:tcPr>
            <w:tcW w:w="1585" w:type="dxa"/>
            <w:vMerge w:val="continue"/>
            <w:tcBorders>
              <w:top w:val="single" w:color="000000" w:sz="4" w:space="0"/>
              <w:left w:val="single" w:color="000000" w:sz="4" w:space="0"/>
              <w:bottom w:val="single" w:color="000000" w:sz="4" w:space="0"/>
              <w:right w:val="single" w:color="000000" w:sz="4" w:space="0"/>
            </w:tcBorders>
            <w:textDirection w:val="tbRlV"/>
            <w:vAlign w:val="center"/>
          </w:tcPr>
          <w:p w14:paraId="3F8FF906">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vAlign w:val="center"/>
          </w:tcPr>
          <w:p w14:paraId="31ABCB24">
            <w:pPr>
              <w:jc w:val="center"/>
              <w:rPr>
                <w:rFonts w:hint="eastAsia" w:ascii="宋体" w:hAnsi="宋体" w:eastAsia="宋体" w:cs="宋体"/>
                <w:i w:val="0"/>
                <w:iCs w:val="0"/>
                <w:color w:val="000000"/>
                <w:sz w:val="22"/>
                <w:szCs w:val="22"/>
                <w:u w:val="none"/>
              </w:rPr>
            </w:pPr>
          </w:p>
        </w:tc>
      </w:tr>
      <w:tr w14:paraId="3C1E0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0A0409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学籍异动后所在年级专业应补修课程</w:t>
            </w:r>
          </w:p>
        </w:tc>
        <w:tc>
          <w:tcPr>
            <w:tcW w:w="7835" w:type="dxa"/>
            <w:gridSpan w:val="7"/>
            <w:tcBorders>
              <w:top w:val="single" w:color="000000" w:sz="4" w:space="0"/>
              <w:left w:val="single" w:color="000000" w:sz="4" w:space="0"/>
              <w:bottom w:val="single" w:color="000000" w:sz="4" w:space="0"/>
              <w:right w:val="single" w:color="000000" w:sz="4" w:space="0"/>
            </w:tcBorders>
            <w:vAlign w:val="bottom"/>
          </w:tcPr>
          <w:p w14:paraId="7234D859">
            <w:pPr>
              <w:jc w:val="center"/>
              <w:rPr>
                <w:rFonts w:hint="default" w:ascii="Times New Roman" w:hAnsi="Times New Roman" w:eastAsia="宋体" w:cs="Times New Roman"/>
                <w:i w:val="0"/>
                <w:iCs w:val="0"/>
                <w:color w:val="000000"/>
                <w:sz w:val="22"/>
                <w:szCs w:val="22"/>
                <w:u w:val="none"/>
              </w:rPr>
            </w:pPr>
          </w:p>
        </w:tc>
      </w:tr>
      <w:tr w14:paraId="70110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vAlign w:val="center"/>
          </w:tcPr>
          <w:p w14:paraId="79DD6B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学生本人意见</w:t>
            </w:r>
          </w:p>
        </w:tc>
        <w:tc>
          <w:tcPr>
            <w:tcW w:w="7835" w:type="dxa"/>
            <w:gridSpan w:val="7"/>
            <w:tcBorders>
              <w:top w:val="single" w:color="000000" w:sz="4" w:space="0"/>
              <w:left w:val="single" w:color="000000" w:sz="4" w:space="0"/>
              <w:bottom w:val="single" w:color="000000" w:sz="4" w:space="0"/>
              <w:right w:val="single" w:color="000000" w:sz="4" w:space="0"/>
            </w:tcBorders>
            <w:vAlign w:val="center"/>
          </w:tcPr>
          <w:p w14:paraId="271E8B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    按照《重庆人文科技学院学籍管理办法（修订）》（重人科［2017］181号）文件之规定，本人已知晓上述免修（考）、补修课程。                                                                                                               学生本人签名：                           年        月        日</w:t>
            </w:r>
          </w:p>
        </w:tc>
      </w:tr>
      <w:tr w14:paraId="521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textDirection w:val="tbRlV"/>
            <w:vAlign w:val="center"/>
          </w:tcPr>
          <w:p w14:paraId="58BBAE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二级学院意见</w:t>
            </w:r>
          </w:p>
        </w:tc>
        <w:tc>
          <w:tcPr>
            <w:tcW w:w="7835" w:type="dxa"/>
            <w:gridSpan w:val="7"/>
            <w:vMerge w:val="restart"/>
            <w:tcBorders>
              <w:top w:val="single" w:color="000000" w:sz="4" w:space="0"/>
              <w:left w:val="single" w:color="000000" w:sz="4" w:space="0"/>
              <w:bottom w:val="single" w:color="000000" w:sz="4" w:space="0"/>
              <w:right w:val="single" w:color="000000" w:sz="4" w:space="0"/>
            </w:tcBorders>
            <w:vAlign w:val="center"/>
          </w:tcPr>
          <w:p w14:paraId="52205B0F">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jc w:val="left"/>
              <w:textAlignment w:val="center"/>
              <w:rPr>
                <w:rFonts w:hint="eastAsia" w:ascii="宋体" w:hAnsi="宋体" w:eastAsia="宋体" w:cs="宋体"/>
                <w:i w:val="0"/>
                <w:iCs w:val="0"/>
                <w:color w:val="000000"/>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rPr>
              <w:t>教学秘书签字：</w:t>
            </w:r>
          </w:p>
          <w:p w14:paraId="5E01AE65">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ind w:left="4662" w:hanging="4620" w:hangingChars="210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分管教学领导签字：</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Times New Roman" w:hAnsi="Times New Roman" w:eastAsia="宋体" w:cs="Times New Roman"/>
                <w:i w:val="0"/>
                <w:iCs w:val="0"/>
                <w:color w:val="000000"/>
                <w:kern w:val="0"/>
                <w:sz w:val="22"/>
                <w:szCs w:val="22"/>
                <w:u w:val="none"/>
                <w:lang w:val="en-US" w:eastAsia="zh-CN"/>
              </w:rPr>
              <w:t xml:space="preserve">                                                          </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公章）</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年</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月</w:t>
            </w:r>
            <w:r>
              <w:rPr>
                <w:rFonts w:hint="default" w:ascii="Times New Roman" w:hAnsi="Times New Roman" w:eastAsia="宋体" w:cs="Times New Roman"/>
                <w:i w:val="0"/>
                <w:iCs w:val="0"/>
                <w:color w:val="000000"/>
                <w:kern w:val="0"/>
                <w:sz w:val="22"/>
                <w:szCs w:val="22"/>
                <w:u w:val="none"/>
                <w:lang w:val="en-US" w:eastAsia="zh-CN"/>
              </w:rPr>
              <w:t xml:space="preserve">        </w:t>
            </w:r>
            <w:r>
              <w:rPr>
                <w:rFonts w:hint="eastAsia" w:ascii="宋体" w:hAnsi="宋体" w:eastAsia="宋体" w:cs="宋体"/>
                <w:i w:val="0"/>
                <w:iCs w:val="0"/>
                <w:color w:val="000000"/>
                <w:kern w:val="0"/>
                <w:sz w:val="22"/>
                <w:szCs w:val="22"/>
                <w:u w:val="none"/>
                <w:lang w:val="en-US" w:eastAsia="zh-CN"/>
              </w:rPr>
              <w:t>日</w:t>
            </w:r>
            <w:r>
              <w:rPr>
                <w:rFonts w:hint="default" w:ascii="Times New Roman" w:hAnsi="Times New Roman" w:eastAsia="宋体" w:cs="Times New Roman"/>
                <w:i w:val="0"/>
                <w:iCs w:val="0"/>
                <w:color w:val="000000"/>
                <w:kern w:val="0"/>
                <w:sz w:val="22"/>
                <w:szCs w:val="22"/>
                <w:u w:val="none"/>
                <w:lang w:val="en-US" w:eastAsia="zh-CN"/>
              </w:rPr>
              <w:t xml:space="preserve">                          </w:t>
            </w:r>
          </w:p>
        </w:tc>
      </w:tr>
      <w:tr w14:paraId="69849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585" w:type="dxa"/>
            <w:vMerge w:val="continue"/>
            <w:tcBorders>
              <w:top w:val="single" w:color="000000" w:sz="4" w:space="0"/>
              <w:left w:val="single" w:color="000000" w:sz="4" w:space="0"/>
              <w:bottom w:val="single" w:color="000000" w:sz="4" w:space="0"/>
              <w:right w:val="single" w:color="000000" w:sz="4" w:space="0"/>
            </w:tcBorders>
            <w:textDirection w:val="tbRlV"/>
            <w:vAlign w:val="center"/>
          </w:tcPr>
          <w:p w14:paraId="6E124676">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vAlign w:val="center"/>
          </w:tcPr>
          <w:p w14:paraId="5ECE17DC">
            <w:pPr>
              <w:jc w:val="left"/>
              <w:rPr>
                <w:rFonts w:hint="eastAsia" w:ascii="宋体" w:hAnsi="宋体" w:eastAsia="宋体" w:cs="宋体"/>
                <w:i w:val="0"/>
                <w:iCs w:val="0"/>
                <w:color w:val="000000"/>
                <w:sz w:val="22"/>
                <w:szCs w:val="22"/>
                <w:u w:val="none"/>
              </w:rPr>
            </w:pPr>
          </w:p>
        </w:tc>
      </w:tr>
      <w:tr w14:paraId="3C5E9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1" w:hRule="atLeast"/>
        </w:trPr>
        <w:tc>
          <w:tcPr>
            <w:tcW w:w="9420" w:type="dxa"/>
            <w:gridSpan w:val="8"/>
            <w:tcBorders>
              <w:top w:val="single" w:color="000000" w:sz="4" w:space="0"/>
              <w:left w:val="single" w:color="000000" w:sz="4" w:space="0"/>
              <w:bottom w:val="single" w:color="000000" w:sz="4" w:space="0"/>
              <w:right w:val="single" w:color="000000" w:sz="4" w:space="0"/>
            </w:tcBorders>
            <w:vAlign w:val="center"/>
          </w:tcPr>
          <w:p w14:paraId="284F08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rPr>
            </w:pPr>
            <w:r>
              <w:rPr>
                <w:rFonts w:hint="default" w:ascii="Times New Roman" w:hAnsi="Times New Roman" w:eastAsia="宋体" w:cs="Times New Roman"/>
                <w:i w:val="0"/>
                <w:iCs w:val="0"/>
                <w:color w:val="000000"/>
                <w:kern w:val="0"/>
                <w:sz w:val="22"/>
                <w:szCs w:val="22"/>
                <w:u w:val="none"/>
                <w:lang w:val="en-US" w:eastAsia="zh-CN"/>
              </w:rPr>
              <w:t>1.</w:t>
            </w:r>
            <w:r>
              <w:rPr>
                <w:rFonts w:hint="eastAsia" w:ascii="宋体" w:hAnsi="宋体" w:eastAsia="宋体" w:cs="宋体"/>
                <w:i w:val="0"/>
                <w:iCs w:val="0"/>
                <w:color w:val="000000"/>
                <w:kern w:val="0"/>
                <w:sz w:val="22"/>
                <w:szCs w:val="22"/>
                <w:u w:val="none"/>
                <w:lang w:val="en-US" w:eastAsia="zh-CN"/>
              </w:rPr>
              <w:t>凡涉及学籍异动学生均需填写此表。</w:t>
            </w:r>
          </w:p>
          <w:p w14:paraId="4461EB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rPr>
            </w:pPr>
            <w:r>
              <w:rPr>
                <w:rFonts w:hint="default" w:ascii="Times New Roman" w:hAnsi="Times New Roman" w:eastAsia="宋体" w:cs="Times New Roman"/>
                <w:i w:val="0"/>
                <w:iCs w:val="0"/>
                <w:color w:val="000000"/>
                <w:kern w:val="0"/>
                <w:sz w:val="22"/>
                <w:szCs w:val="22"/>
                <w:u w:val="none"/>
                <w:lang w:val="en-US" w:eastAsia="zh-CN"/>
              </w:rPr>
              <w:t>2.</w:t>
            </w:r>
            <w:r>
              <w:rPr>
                <w:rFonts w:hint="eastAsia" w:ascii="宋体" w:hAnsi="宋体" w:eastAsia="宋体" w:cs="宋体"/>
                <w:i w:val="0"/>
                <w:iCs w:val="0"/>
                <w:color w:val="000000"/>
                <w:kern w:val="0"/>
                <w:sz w:val="22"/>
                <w:szCs w:val="22"/>
                <w:u w:val="none"/>
                <w:lang w:val="en-US" w:eastAsia="zh-CN"/>
              </w:rPr>
              <w:t>此表一式三份，学生本人、二级学院、教务处各存一份。</w:t>
            </w:r>
          </w:p>
          <w:p w14:paraId="348D21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rPr>
              <w:t>3.</w:t>
            </w:r>
            <w:r>
              <w:rPr>
                <w:rFonts w:hint="eastAsia" w:ascii="宋体" w:hAnsi="宋体" w:eastAsia="宋体" w:cs="宋体"/>
                <w:i w:val="0"/>
                <w:iCs w:val="0"/>
                <w:color w:val="000000"/>
                <w:kern w:val="0"/>
                <w:sz w:val="22"/>
                <w:szCs w:val="22"/>
                <w:u w:val="none"/>
                <w:lang w:val="en-US" w:eastAsia="zh-CN"/>
              </w:rPr>
              <w:t>此表可复印。</w:t>
            </w:r>
          </w:p>
        </w:tc>
      </w:tr>
    </w:tbl>
    <w:p w14:paraId="613FA902">
      <w:pPr>
        <w:spacing w:line="560" w:lineRule="atLeast"/>
        <w:jc w:val="left"/>
        <w:rPr>
          <w:rFonts w:hint="default"/>
          <w:lang w:val="en-US" w:eastAsia="zh-CN"/>
        </w:rPr>
      </w:pPr>
    </w:p>
    <w:sectPr>
      <w:footerReference r:id="rId3" w:type="default"/>
      <w:pgSz w:w="11906" w:h="16838"/>
      <w:pgMar w:top="1440" w:right="19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5BB84">
    <w:pPr>
      <w:pStyle w:val="6"/>
      <w:jc w:val="right"/>
      <w:rPr>
        <w:rFonts w:ascii="宋体" w:hAnsi="宋体" w:eastAsia="宋体"/>
        <w:sz w:val="28"/>
        <w:szCs w:val="28"/>
      </w:rPr>
    </w:pPr>
  </w:p>
  <w:p w14:paraId="6C622B6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7AA3E6"/>
    <w:multiLevelType w:val="singleLevel"/>
    <w:tmpl w:val="3A7AA3E6"/>
    <w:lvl w:ilvl="0" w:tentative="0">
      <w:start w:val="1"/>
      <w:numFmt w:val="chineseCounting"/>
      <w:suff w:val="nothing"/>
      <w:lvlText w:val="%1、"/>
      <w:lvlJc w:val="left"/>
      <w:rPr>
        <w:rFonts w:hint="eastAsia"/>
      </w:rPr>
    </w:lvl>
  </w:abstractNum>
  <w:abstractNum w:abstractNumId="1">
    <w:nsid w:val="61AF27D1"/>
    <w:multiLevelType w:val="singleLevel"/>
    <w:tmpl w:val="61AF27D1"/>
    <w:lvl w:ilvl="0" w:tentative="0">
      <w:start w:val="1"/>
      <w:numFmt w:val="chineseCounting"/>
      <w:lvlText w:val="(%1)"/>
      <w:lvlJc w:val="left"/>
      <w:pPr>
        <w:tabs>
          <w:tab w:val="left" w:pos="312"/>
        </w:tabs>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iM2E1YWYyNjkxZDk0YjUwMjdlNGIyODhkODg0NGIifQ=="/>
  </w:docVars>
  <w:rsids>
    <w:rsidRoot w:val="00000000"/>
    <w:rsid w:val="039E4570"/>
    <w:rsid w:val="090F16D3"/>
    <w:rsid w:val="0B754EF6"/>
    <w:rsid w:val="0D280DA5"/>
    <w:rsid w:val="0E201CFF"/>
    <w:rsid w:val="15811180"/>
    <w:rsid w:val="1B882A24"/>
    <w:rsid w:val="1D007D5A"/>
    <w:rsid w:val="1ED27A66"/>
    <w:rsid w:val="1F3E276B"/>
    <w:rsid w:val="26405DFC"/>
    <w:rsid w:val="290A0F1C"/>
    <w:rsid w:val="2D984D48"/>
    <w:rsid w:val="309B728D"/>
    <w:rsid w:val="32E351B4"/>
    <w:rsid w:val="347D11CF"/>
    <w:rsid w:val="34A13D47"/>
    <w:rsid w:val="35123AB5"/>
    <w:rsid w:val="39CF5B00"/>
    <w:rsid w:val="3FE21E53"/>
    <w:rsid w:val="412B054E"/>
    <w:rsid w:val="41933038"/>
    <w:rsid w:val="4A410803"/>
    <w:rsid w:val="4AB16FF2"/>
    <w:rsid w:val="4C8C7C8C"/>
    <w:rsid w:val="4ED44AAF"/>
    <w:rsid w:val="530A7EC9"/>
    <w:rsid w:val="550C2554"/>
    <w:rsid w:val="557E7F28"/>
    <w:rsid w:val="677044BD"/>
    <w:rsid w:val="6CF21078"/>
    <w:rsid w:val="6D1B7855"/>
    <w:rsid w:val="6EE40E94"/>
    <w:rsid w:val="70E22AE0"/>
    <w:rsid w:val="716F47D4"/>
    <w:rsid w:val="76B6108B"/>
    <w:rsid w:val="78325A85"/>
    <w:rsid w:val="7BF344C5"/>
    <w:rsid w:val="7F7B06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rPr>
  </w:style>
  <w:style w:type="character" w:default="1" w:styleId="11">
    <w:name w:val="Default Paragraph Font"/>
    <w:qFormat/>
    <w:uiPriority w:val="0"/>
  </w:style>
  <w:style w:type="table" w:default="1" w:styleId="9">
    <w:name w:val="Normal Table"/>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rPr>
      <w:rFonts w:ascii="宋体" w:hAnsi="宋体" w:cs="宋体"/>
      <w:sz w:val="32"/>
      <w:szCs w:val="32"/>
      <w:lang w:val="zh-CN" w:bidi="zh-CN"/>
    </w:rPr>
  </w:style>
  <w:style w:type="paragraph" w:styleId="5">
    <w:name w:val="Plain Text"/>
    <w:basedOn w:val="1"/>
    <w:qFormat/>
    <w:uiPriority w:val="0"/>
    <w:rPr>
      <w:rFonts w:hint="eastAsia" w:ascii="宋体" w:hAnsi="Courier New"/>
      <w:szCs w:val="20"/>
    </w:rPr>
  </w:style>
  <w:style w:type="paragraph" w:styleId="6">
    <w:name w:val="footer"/>
    <w:basedOn w:val="1"/>
    <w:qFormat/>
    <w:uiPriority w:val="99"/>
    <w:pPr>
      <w:tabs>
        <w:tab w:val="center" w:pos="4153"/>
        <w:tab w:val="right" w:pos="8306"/>
      </w:tabs>
      <w:snapToGrid w:val="0"/>
      <w:jc w:val="left"/>
    </w:pPr>
    <w:rPr>
      <w:kern w:val="0"/>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page number"/>
    <w:qFormat/>
    <w:uiPriority w:val="0"/>
  </w:style>
  <w:style w:type="character" w:styleId="14">
    <w:name w:val="Hyperlink"/>
    <w:basedOn w:val="11"/>
    <w:qFormat/>
    <w:uiPriority w:val="0"/>
    <w:rPr>
      <w:color w:val="0000FF"/>
      <w:u w:val="single"/>
    </w:rPr>
  </w:style>
  <w:style w:type="paragraph" w:customStyle="1" w:styleId="15">
    <w:name w:val="样式1"/>
    <w:basedOn w:val="8"/>
    <w:qFormat/>
    <w:uiPriority w:val="0"/>
    <w:rPr>
      <w:rFonts w:ascii="Calibri" w:hAnsi="Calibri"/>
      <w:kern w:val="0"/>
    </w:rPr>
  </w:style>
  <w:style w:type="paragraph" w:customStyle="1" w:styleId="16">
    <w:name w:val="p18"/>
    <w:basedOn w:val="1"/>
    <w:qFormat/>
    <w:uiPriority w:val="0"/>
    <w:pPr>
      <w:widowControl/>
    </w:pPr>
    <w:rPr>
      <w:rFonts w:ascii="宋体" w:hAnsi="宋体" w:cs="宋体"/>
      <w:kern w:val="0"/>
      <w:szCs w:val="21"/>
    </w:rPr>
  </w:style>
  <w:style w:type="paragraph" w:customStyle="1" w:styleId="17">
    <w:name w:val="p0"/>
    <w:basedOn w:val="1"/>
    <w:qFormat/>
    <w:uiPriority w:val="0"/>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2123</Words>
  <Characters>2292</Characters>
  <Lines>0</Lines>
  <Paragraphs>511</Paragraphs>
  <TotalTime>0</TotalTime>
  <ScaleCrop>false</ScaleCrop>
  <LinksUpToDate>false</LinksUpToDate>
  <CharactersWithSpaces>2981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2021-01-07T15:58:00Z</dcterms:created>
  <dc:creator>旺才</dc:creator>
  <cp:lastModifiedBy>欧朝超</cp:lastModifiedBy>
  <dcterms:modified xsi:type="dcterms:W3CDTF">2026-02-28T03:19:33Z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8EF8EE0865154CE8B8B9BE189C1F9009_13</vt:lpwstr>
  </property>
  <property fmtid="{D5CDD505-2E9C-101B-9397-08002B2CF9AE}" pid="4" name="KSOTemplateDocerSaveRecord">
    <vt:lpwstr>eyJoZGlkIjoiMzUzOWY4MTQxMWM4NDhiZGM1MDIxYzBlZGQ2ZmY2NmIiLCJ1c2VySWQiOiI0ODQ1MTQ1NzQifQ==</vt:lpwstr>
  </property>
</Properties>
</file>