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5359AE">
      <w:pPr>
        <w:pStyle w:val="2"/>
        <w:widowControl/>
        <w:shd w:val="clear" w:color="auto" w:fill="FFFFFF"/>
        <w:spacing w:beforeAutospacing="0" w:afterAutospacing="0" w:line="360" w:lineRule="auto"/>
        <w:jc w:val="center"/>
        <w:rPr>
          <w:rFonts w:asciiTheme="majorEastAsia" w:hAnsiTheme="majorEastAsia" w:eastAsiaTheme="majorEastAsia" w:cstheme="majorEastAsia"/>
          <w:color w:val="auto"/>
          <w:sz w:val="44"/>
          <w:szCs w:val="44"/>
          <w:shd w:val="clear" w:color="auto" w:fill="FFFFFF"/>
        </w:rPr>
      </w:pPr>
      <w:r>
        <w:rPr>
          <w:rFonts w:asciiTheme="majorEastAsia" w:hAnsiTheme="majorEastAsia" w:eastAsiaTheme="majorEastAsia" w:cstheme="majorEastAsia"/>
          <w:color w:val="auto"/>
          <w:sz w:val="44"/>
          <w:szCs w:val="44"/>
          <w:shd w:val="clear" w:color="auto" w:fill="FFFFFF"/>
        </w:rPr>
        <w:t>机电工程学院202</w:t>
      </w:r>
      <w:r>
        <w:rPr>
          <w:rFonts w:hint="eastAsia" w:asciiTheme="majorEastAsia" w:hAnsiTheme="majorEastAsia" w:eastAsiaTheme="majorEastAsia" w:cstheme="majorEastAsia"/>
          <w:color w:val="auto"/>
          <w:sz w:val="44"/>
          <w:szCs w:val="44"/>
          <w:shd w:val="clear" w:color="auto" w:fill="FFFFFF"/>
          <w:lang w:val="en-US" w:eastAsia="zh-CN"/>
        </w:rPr>
        <w:t>5</w:t>
      </w:r>
      <w:r>
        <w:rPr>
          <w:rFonts w:asciiTheme="majorEastAsia" w:hAnsiTheme="majorEastAsia" w:eastAsiaTheme="majorEastAsia" w:cstheme="majorEastAsia"/>
          <w:color w:val="auto"/>
          <w:sz w:val="44"/>
          <w:szCs w:val="44"/>
          <w:shd w:val="clear" w:color="auto" w:fill="FFFFFF"/>
        </w:rPr>
        <w:t>-202</w:t>
      </w:r>
      <w:r>
        <w:rPr>
          <w:rFonts w:hint="eastAsia" w:asciiTheme="majorEastAsia" w:hAnsiTheme="majorEastAsia" w:eastAsiaTheme="majorEastAsia" w:cstheme="majorEastAsia"/>
          <w:color w:val="auto"/>
          <w:sz w:val="44"/>
          <w:szCs w:val="44"/>
          <w:shd w:val="clear" w:color="auto" w:fill="FFFFFF"/>
          <w:lang w:val="en-US" w:eastAsia="zh-CN"/>
        </w:rPr>
        <w:t>6</w:t>
      </w:r>
      <w:r>
        <w:rPr>
          <w:rFonts w:asciiTheme="majorEastAsia" w:hAnsiTheme="majorEastAsia" w:eastAsiaTheme="majorEastAsia" w:cstheme="majorEastAsia"/>
          <w:color w:val="auto"/>
          <w:sz w:val="44"/>
          <w:szCs w:val="44"/>
          <w:shd w:val="clear" w:color="auto" w:fill="FFFFFF"/>
        </w:rPr>
        <w:t>学年第</w:t>
      </w:r>
      <w:r>
        <w:rPr>
          <w:rFonts w:hint="eastAsia" w:asciiTheme="majorEastAsia" w:hAnsiTheme="majorEastAsia" w:eastAsiaTheme="majorEastAsia" w:cstheme="majorEastAsia"/>
          <w:color w:val="auto"/>
          <w:sz w:val="44"/>
          <w:szCs w:val="44"/>
          <w:shd w:val="clear" w:color="auto" w:fill="FFFFFF"/>
          <w:lang w:val="en-US" w:eastAsia="zh-CN"/>
        </w:rPr>
        <w:t>二</w:t>
      </w:r>
      <w:r>
        <w:rPr>
          <w:rFonts w:asciiTheme="majorEastAsia" w:hAnsiTheme="majorEastAsia" w:eastAsiaTheme="majorEastAsia" w:cstheme="majorEastAsia"/>
          <w:color w:val="auto"/>
          <w:sz w:val="44"/>
          <w:szCs w:val="44"/>
          <w:shd w:val="clear" w:color="auto" w:fill="FFFFFF"/>
        </w:rPr>
        <w:t>学期</w:t>
      </w:r>
    </w:p>
    <w:p w14:paraId="64C3C115">
      <w:pPr>
        <w:pStyle w:val="2"/>
        <w:widowControl/>
        <w:shd w:val="clear" w:color="auto" w:fill="FFFFFF"/>
        <w:spacing w:beforeAutospacing="0" w:afterAutospacing="0" w:line="360" w:lineRule="auto"/>
        <w:jc w:val="center"/>
        <w:rPr>
          <w:rFonts w:hint="default" w:asciiTheme="majorEastAsia" w:hAnsiTheme="majorEastAsia" w:eastAsiaTheme="majorEastAsia" w:cstheme="majorEastAsia"/>
          <w:color w:val="auto"/>
          <w:sz w:val="44"/>
          <w:szCs w:val="44"/>
        </w:rPr>
      </w:pPr>
      <w:r>
        <w:rPr>
          <w:rFonts w:asciiTheme="majorEastAsia" w:hAnsiTheme="majorEastAsia" w:eastAsiaTheme="majorEastAsia" w:cstheme="majorEastAsia"/>
          <w:color w:val="auto"/>
          <w:sz w:val="44"/>
          <w:szCs w:val="44"/>
          <w:shd w:val="clear" w:color="auto" w:fill="FFFFFF"/>
        </w:rPr>
        <w:t>转专业工作方案</w:t>
      </w:r>
    </w:p>
    <w:p w14:paraId="75CE4D15">
      <w:pPr>
        <w:pStyle w:val="3"/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 w:cs="仿宋"/>
        </w:rPr>
      </w:pPr>
      <w:r>
        <w:rPr>
          <w:rFonts w:hint="eastAsia" w:ascii="仿宋_GB2312" w:hAnsi="仿宋" w:eastAsia="仿宋_GB2312" w:cs="仿宋"/>
          <w:lang w:val="en-US"/>
        </w:rPr>
        <w:t>为规范转专业工作，</w:t>
      </w:r>
      <w:r>
        <w:rPr>
          <w:rFonts w:hint="eastAsia" w:ascii="仿宋_GB2312" w:hAnsi="仿宋" w:eastAsia="仿宋_GB2312"/>
        </w:rPr>
        <w:t>根据《重庆人文科技学院学生学籍管理办法（修订）》（重人科〔2017〕181号）、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shd w:val="clear" w:fill="FFFFFF"/>
        </w:rPr>
        <w:t>《重庆人文科技学院学生转专业管理办法（修订）》（重人科〔2025〕83号）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_GB2312" w:hAnsi="仿宋" w:eastAsia="仿宋_GB2312"/>
        </w:rPr>
        <w:t>《重庆人文科技学院教务处关于202</w:t>
      </w:r>
      <w:r>
        <w:rPr>
          <w:rFonts w:hint="eastAsia" w:ascii="仿宋_GB2312" w:hAnsi="仿宋" w:eastAsia="仿宋_GB2312"/>
          <w:lang w:val="en-US" w:eastAsia="zh-CN"/>
        </w:rPr>
        <w:t>5</w:t>
      </w:r>
      <w:r>
        <w:rPr>
          <w:rFonts w:hint="eastAsia" w:ascii="仿宋_GB2312" w:hAnsi="仿宋" w:eastAsia="仿宋_GB2312"/>
        </w:rPr>
        <w:t>-202</w:t>
      </w:r>
      <w:r>
        <w:rPr>
          <w:rFonts w:hint="eastAsia" w:ascii="仿宋_GB2312" w:hAnsi="仿宋" w:eastAsia="仿宋_GB2312"/>
          <w:lang w:val="en-US" w:eastAsia="zh-CN"/>
        </w:rPr>
        <w:t>6</w:t>
      </w:r>
      <w:r>
        <w:rPr>
          <w:rFonts w:hint="eastAsia" w:ascii="仿宋_GB2312" w:hAnsi="仿宋" w:eastAsia="仿宋_GB2312"/>
        </w:rPr>
        <w:t>学年第</w:t>
      </w:r>
      <w:r>
        <w:rPr>
          <w:rFonts w:hint="eastAsia" w:ascii="仿宋_GB2312" w:hAnsi="仿宋" w:eastAsia="仿宋_GB2312"/>
          <w:lang w:val="en-US" w:eastAsia="zh-CN"/>
        </w:rPr>
        <w:t>二</w:t>
      </w:r>
      <w:r>
        <w:rPr>
          <w:rFonts w:hint="eastAsia" w:ascii="仿宋_GB2312" w:hAnsi="仿宋" w:eastAsia="仿宋_GB2312"/>
        </w:rPr>
        <w:t>学期学生转专业工作的通知》</w:t>
      </w:r>
      <w:r>
        <w:rPr>
          <w:rFonts w:hint="eastAsia" w:ascii="仿宋_GB2312" w:hAnsi="仿宋" w:eastAsia="仿宋_GB2312"/>
          <w:lang w:val="en-US"/>
        </w:rPr>
        <w:t>的</w:t>
      </w:r>
      <w:r>
        <w:rPr>
          <w:rFonts w:hint="eastAsia" w:ascii="仿宋_GB2312" w:hAnsi="仿宋" w:eastAsia="仿宋_GB2312" w:cs="仿宋"/>
          <w:lang w:val="en-US"/>
        </w:rPr>
        <w:t>工作要求，结合学院实际情况，特制定本工作方案。</w:t>
      </w:r>
    </w:p>
    <w:p w14:paraId="70C31843">
      <w:pPr>
        <w:pStyle w:val="3"/>
        <w:adjustRightInd w:val="0"/>
        <w:snapToGrid w:val="0"/>
        <w:spacing w:line="360" w:lineRule="auto"/>
        <w:ind w:firstLine="643" w:firstLineChars="200"/>
        <w:rPr>
          <w:rFonts w:ascii="仿宋_GB2312" w:hAnsi="仿宋" w:eastAsia="仿宋_GB2312" w:cs="仿宋"/>
          <w:b/>
          <w:bCs/>
        </w:rPr>
      </w:pPr>
      <w:r>
        <w:rPr>
          <w:rFonts w:hint="eastAsia" w:ascii="仿宋_GB2312" w:hAnsi="仿宋" w:eastAsia="仿宋_GB2312" w:cs="仿宋"/>
          <w:b/>
          <w:bCs/>
          <w:lang w:val="en-US"/>
        </w:rPr>
        <w:t>一、转专业工作组</w:t>
      </w:r>
    </w:p>
    <w:p w14:paraId="34CB1ED6">
      <w:pPr>
        <w:pStyle w:val="3"/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 w:cs="仿宋"/>
        </w:rPr>
      </w:pPr>
      <w:r>
        <w:rPr>
          <w:rFonts w:hint="eastAsia" w:ascii="仿宋_GB2312" w:hAnsi="仿宋" w:eastAsia="仿宋_GB2312" w:cs="仿宋"/>
        </w:rPr>
        <w:t>组</w:t>
      </w:r>
      <w:r>
        <w:rPr>
          <w:rFonts w:hint="eastAsia" w:ascii="仿宋_GB2312" w:hAnsi="仿宋" w:eastAsia="仿宋_GB2312" w:cs="仿宋"/>
          <w:lang w:val="en-US"/>
        </w:rPr>
        <w:t xml:space="preserve">  </w:t>
      </w:r>
      <w:r>
        <w:rPr>
          <w:rFonts w:hint="eastAsia" w:ascii="仿宋_GB2312" w:hAnsi="仿宋" w:eastAsia="仿宋_GB2312" w:cs="仿宋"/>
        </w:rPr>
        <w:t>长：强</w:t>
      </w:r>
      <w:r>
        <w:rPr>
          <w:rFonts w:hint="eastAsia" w:ascii="仿宋_GB2312" w:hAnsi="仿宋" w:eastAsia="仿宋_GB2312" w:cs="仿宋"/>
          <w:lang w:val="en-US"/>
        </w:rPr>
        <w:t xml:space="preserve">  </w:t>
      </w:r>
      <w:r>
        <w:rPr>
          <w:rFonts w:hint="eastAsia" w:ascii="仿宋_GB2312" w:hAnsi="仿宋" w:eastAsia="仿宋_GB2312" w:cs="仿宋"/>
        </w:rPr>
        <w:t xml:space="preserve">华  </w:t>
      </w:r>
      <w:r>
        <w:rPr>
          <w:rFonts w:hint="eastAsia" w:ascii="仿宋_GB2312" w:hAnsi="仿宋" w:eastAsia="仿宋_GB2312" w:cs="仿宋"/>
          <w:lang w:val="en-US"/>
        </w:rPr>
        <w:t>朱  宇</w:t>
      </w:r>
    </w:p>
    <w:p w14:paraId="139F612B">
      <w:pPr>
        <w:pStyle w:val="3"/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 w:cs="仿宋"/>
          <w:lang w:val="en-US"/>
        </w:rPr>
      </w:pPr>
      <w:r>
        <w:rPr>
          <w:rFonts w:hint="eastAsia" w:ascii="仿宋_GB2312" w:hAnsi="仿宋" w:eastAsia="仿宋_GB2312" w:cs="仿宋"/>
          <w:lang w:val="en-US"/>
        </w:rPr>
        <w:t>副组长</w:t>
      </w:r>
      <w:r>
        <w:rPr>
          <w:rFonts w:hint="eastAsia" w:ascii="仿宋_GB2312" w:hAnsi="仿宋" w:eastAsia="仿宋_GB2312" w:cs="仿宋"/>
        </w:rPr>
        <w:t xml:space="preserve">：李正网  邓凌云  贾庆辉  </w:t>
      </w:r>
    </w:p>
    <w:p w14:paraId="2BF402FB">
      <w:pPr>
        <w:pStyle w:val="3"/>
        <w:adjustRightInd w:val="0"/>
        <w:snapToGrid w:val="0"/>
        <w:spacing w:line="360" w:lineRule="auto"/>
        <w:ind w:firstLine="640" w:firstLineChars="200"/>
        <w:rPr>
          <w:rFonts w:hint="eastAsia" w:ascii="仿宋_GB2312" w:hAnsi="仿宋" w:eastAsia="仿宋_GB2312" w:cs="仿宋"/>
          <w:lang w:val="en-US" w:eastAsia="zh-CN"/>
        </w:rPr>
      </w:pPr>
      <w:r>
        <w:rPr>
          <w:rFonts w:hint="eastAsia" w:ascii="仿宋_GB2312" w:hAnsi="仿宋" w:eastAsia="仿宋_GB2312" w:cs="仿宋"/>
          <w:lang w:val="en-US"/>
        </w:rPr>
        <w:t xml:space="preserve">成  员：廖银  薛海波  </w:t>
      </w:r>
      <w:r>
        <w:rPr>
          <w:rFonts w:hint="eastAsia" w:ascii="仿宋_GB2312" w:hAnsi="仿宋" w:eastAsia="仿宋_GB2312" w:cs="仿宋"/>
          <w:lang w:val="en-US" w:eastAsia="zh-CN"/>
        </w:rPr>
        <w:t>周娅</w:t>
      </w:r>
      <w:r>
        <w:rPr>
          <w:rFonts w:hint="eastAsia" w:ascii="仿宋_GB2312" w:hAnsi="仿宋" w:eastAsia="仿宋_GB2312" w:cs="仿宋"/>
          <w:lang w:val="en-US"/>
        </w:rPr>
        <w:t xml:space="preserve">  武时会 </w:t>
      </w:r>
      <w:r>
        <w:rPr>
          <w:rFonts w:hint="eastAsia" w:ascii="仿宋_GB2312" w:hAnsi="仿宋" w:eastAsia="仿宋_GB2312" w:cs="仿宋"/>
          <w:lang w:val="en-US" w:eastAsia="zh-CN"/>
        </w:rPr>
        <w:t xml:space="preserve"> 闫晗  杨思漫  周运忻  马博  陈秀玲  唐红  </w:t>
      </w:r>
    </w:p>
    <w:p w14:paraId="63BD1C59">
      <w:pPr>
        <w:pStyle w:val="3"/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 w:cs="仿宋"/>
          <w:lang w:val="en-US"/>
        </w:rPr>
      </w:pPr>
      <w:r>
        <w:rPr>
          <w:rFonts w:hint="eastAsia" w:ascii="仿宋_GB2312" w:hAnsi="仿宋" w:eastAsia="仿宋_GB2312" w:cs="仿宋"/>
          <w:lang w:val="en-US"/>
        </w:rPr>
        <w:t>工作职责：负责专业转专业工作方案的制定，转专业工作咨询，转入学生资格初审，组织转专业考核，确定拟接收学生名单，处理学生申诉，为转入学生制定修读计划等。</w:t>
      </w:r>
    </w:p>
    <w:p w14:paraId="084579FB">
      <w:pPr>
        <w:pStyle w:val="3"/>
        <w:adjustRightInd w:val="0"/>
        <w:snapToGrid w:val="0"/>
        <w:spacing w:line="360" w:lineRule="auto"/>
        <w:ind w:firstLine="643" w:firstLineChars="200"/>
        <w:rPr>
          <w:rFonts w:ascii="仿宋_GB2312" w:hAnsi="仿宋" w:eastAsia="仿宋_GB2312" w:cs="仿宋"/>
          <w:b/>
          <w:bCs/>
          <w:lang w:val="en-US"/>
        </w:rPr>
      </w:pPr>
      <w:r>
        <w:rPr>
          <w:rFonts w:hint="eastAsia" w:ascii="仿宋_GB2312" w:hAnsi="仿宋" w:eastAsia="仿宋_GB2312" w:cs="仿宋"/>
          <w:b/>
          <w:bCs/>
          <w:lang w:val="en-US"/>
        </w:rPr>
        <w:t>二、转专业工作实施细则</w:t>
      </w:r>
    </w:p>
    <w:p w14:paraId="1561AF19">
      <w:pPr>
        <w:pStyle w:val="3"/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 w:cs="仿宋"/>
          <w:lang w:val="en-US"/>
        </w:rPr>
      </w:pPr>
      <w:r>
        <w:rPr>
          <w:rFonts w:hint="eastAsia" w:ascii="仿宋_GB2312" w:hAnsi="仿宋" w:eastAsia="仿宋_GB2312" w:cs="仿宋"/>
          <w:lang w:val="en-US"/>
        </w:rPr>
        <w:t>1.申请条件</w:t>
      </w:r>
    </w:p>
    <w:p w14:paraId="58703D84">
      <w:pPr>
        <w:pStyle w:val="3"/>
        <w:adjustRightInd w:val="0"/>
        <w:snapToGrid w:val="0"/>
        <w:spacing w:line="360" w:lineRule="auto"/>
        <w:ind w:firstLine="640" w:firstLineChars="200"/>
        <w:rPr>
          <w:rFonts w:hint="eastAsia" w:ascii="仿宋_GB2312" w:hAnsi="仿宋" w:eastAsia="仿宋_GB2312" w:cs="仿宋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lang w:val="en-US" w:eastAsia="zh-CN"/>
        </w:rPr>
        <w:t>符合</w:t>
      </w:r>
      <w:r>
        <w:rPr>
          <w:rFonts w:hint="eastAsia" w:ascii="仿宋_GB2312" w:hAnsi="仿宋" w:eastAsia="仿宋_GB2312" w:cs="仿宋"/>
          <w:lang w:val="en-US"/>
        </w:rPr>
        <w:t>《重庆人文科技学院学生转专业管理办法》的转专业条件</w:t>
      </w:r>
      <w:r>
        <w:rPr>
          <w:rFonts w:hint="eastAsia" w:ascii="仿宋_GB2312" w:hAnsi="仿宋" w:eastAsia="仿宋_GB2312" w:cs="仿宋"/>
          <w:lang w:val="en-US" w:eastAsia="zh-CN"/>
        </w:rPr>
        <w:t>和要求</w:t>
      </w:r>
      <w:r>
        <w:rPr>
          <w:rFonts w:hint="eastAsia" w:ascii="仿宋_GB2312" w:hAnsi="仿宋" w:eastAsia="仿宋_GB2312" w:cs="仿宋"/>
          <w:lang w:val="en-US"/>
        </w:rPr>
        <w:t>，申请转专业者（退役军人除外）高考成绩原则上不低于转入专业我校当年实际录取最低分数；未能达到最低录取分数的学生可申请破格转专业。</w:t>
      </w:r>
    </w:p>
    <w:p w14:paraId="3129ABEA">
      <w:pPr>
        <w:pStyle w:val="3"/>
        <w:numPr>
          <w:ilvl w:val="0"/>
          <w:numId w:val="0"/>
        </w:numPr>
        <w:adjustRightInd w:val="0"/>
        <w:snapToGrid w:val="0"/>
        <w:spacing w:line="360" w:lineRule="auto"/>
        <w:ind w:firstLine="640" w:firstLineChars="200"/>
        <w:rPr>
          <w:rFonts w:hint="eastAsia" w:ascii="仿宋_GB2312" w:hAnsi="仿宋" w:eastAsia="仿宋_GB2312" w:cs="仿宋"/>
          <w:lang w:val="en-US" w:eastAsia="zh-CN"/>
        </w:rPr>
      </w:pPr>
      <w:r>
        <w:rPr>
          <w:rFonts w:hint="eastAsia" w:ascii="仿宋_GB2312" w:hAnsi="仿宋" w:eastAsia="仿宋_GB2312" w:cs="仿宋"/>
          <w:kern w:val="2"/>
          <w:sz w:val="32"/>
          <w:szCs w:val="32"/>
          <w:lang w:val="en-US" w:eastAsia="zh-CN" w:bidi="zh-CN"/>
        </w:rPr>
        <w:t>2.</w:t>
      </w:r>
      <w:r>
        <w:rPr>
          <w:rFonts w:hint="eastAsia" w:ascii="仿宋_GB2312" w:hAnsi="仿宋" w:eastAsia="仿宋_GB2312" w:cs="仿宋"/>
          <w:lang w:val="en-US" w:eastAsia="zh-CN"/>
        </w:rPr>
        <w:t>学生申请</w:t>
      </w:r>
    </w:p>
    <w:p w14:paraId="4DD38216">
      <w:pPr>
        <w:pStyle w:val="3"/>
        <w:adjustRightInd w:val="0"/>
        <w:snapToGrid w:val="0"/>
        <w:spacing w:line="360" w:lineRule="auto"/>
        <w:ind w:firstLine="640" w:firstLineChars="200"/>
        <w:rPr>
          <w:rFonts w:hint="eastAsia" w:ascii="仿宋_GB2312" w:hAnsi="仿宋" w:eastAsia="仿宋_GB2312" w:cs="仿宋"/>
          <w:lang w:val="en-US" w:eastAsia="zh-CN"/>
        </w:rPr>
      </w:pPr>
      <w:r>
        <w:rPr>
          <w:rFonts w:hint="eastAsia" w:ascii="仿宋_GB2312" w:hAnsi="仿宋" w:eastAsia="仿宋_GB2312" w:cs="仿宋"/>
          <w:lang w:val="en-US" w:eastAsia="zh-CN"/>
        </w:rPr>
        <w:t>经认真思考后确需转专业的学生于2026年3月2日9:00-3月4日17:00在https://f.wps.cn/g/DPjaqv2N/提交转专业申请，申请破格转专业者务必提供支撑材料，请申请者检查无误后再提交。申请期外一律不再受理。</w:t>
      </w:r>
    </w:p>
    <w:p w14:paraId="1ABA893D">
      <w:pPr>
        <w:pStyle w:val="3"/>
        <w:numPr>
          <w:ilvl w:val="0"/>
          <w:numId w:val="0"/>
        </w:num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 w:cs="仿宋"/>
          <w:lang w:val="en-US"/>
        </w:rPr>
      </w:pPr>
      <w:r>
        <w:rPr>
          <w:rFonts w:ascii="仿宋_GB2312" w:hAnsi="仿宋" w:eastAsia="仿宋_GB2312" w:cs="仿宋"/>
          <w:kern w:val="2"/>
          <w:sz w:val="32"/>
          <w:szCs w:val="32"/>
          <w:lang w:val="en-US" w:eastAsia="zh-CN" w:bidi="zh-CN"/>
        </w:rPr>
        <w:t>3.</w:t>
      </w:r>
      <w:r>
        <w:rPr>
          <w:rFonts w:hint="eastAsia" w:ascii="仿宋_GB2312" w:hAnsi="仿宋" w:eastAsia="仿宋_GB2312" w:cs="仿宋"/>
          <w:lang w:val="en-US"/>
        </w:rPr>
        <w:t>专业咨询</w:t>
      </w:r>
    </w:p>
    <w:p w14:paraId="4B78E577">
      <w:pPr>
        <w:pStyle w:val="3"/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lang w:val="en-US"/>
        </w:rPr>
        <w:t>学籍管理</w:t>
      </w:r>
      <w:r>
        <w:rPr>
          <w:rFonts w:hint="eastAsia" w:ascii="仿宋_GB2312" w:hAnsi="仿宋" w:eastAsia="仿宋_GB2312" w:cs="仿宋"/>
          <w:lang w:val="en-US"/>
        </w:rPr>
        <w:t>人员</w:t>
      </w:r>
      <w:r>
        <w:rPr>
          <w:rFonts w:hint="eastAsia" w:ascii="仿宋_GB2312" w:hAnsi="仿宋" w:eastAsia="仿宋_GB2312"/>
          <w:lang w:val="en-US"/>
        </w:rPr>
        <w:t>对</w:t>
      </w:r>
      <w:r>
        <w:rPr>
          <w:rFonts w:hint="eastAsia" w:ascii="仿宋_GB2312" w:hAnsi="仿宋" w:eastAsia="仿宋_GB2312"/>
        </w:rPr>
        <w:t>学生转专业事宜进行解答，接受咨询</w:t>
      </w:r>
      <w:r>
        <w:rPr>
          <w:rFonts w:hint="eastAsia" w:ascii="仿宋_GB2312" w:hAnsi="仿宋" w:eastAsia="仿宋_GB231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有意向转入的学生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可以</w:t>
      </w:r>
      <w:r>
        <w:rPr>
          <w:rFonts w:hint="eastAsia" w:ascii="仿宋_GB2312" w:hAnsi="仿宋" w:eastAsia="仿宋_GB2312"/>
          <w:sz w:val="32"/>
          <w:szCs w:val="32"/>
        </w:rPr>
        <w:t>进入各专业进行课程试听。</w:t>
      </w:r>
    </w:p>
    <w:p w14:paraId="5BBF3F2C">
      <w:pPr>
        <w:pStyle w:val="3"/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 w:cs="仿宋"/>
          <w:lang w:val="en-US"/>
        </w:rPr>
      </w:pPr>
      <w:r>
        <w:rPr>
          <w:rFonts w:hint="eastAsia" w:ascii="仿宋_GB2312" w:hAnsi="仿宋" w:eastAsia="仿宋_GB2312" w:cs="仿宋"/>
          <w:lang w:val="en-US"/>
        </w:rPr>
        <w:t>4.转专业考核</w:t>
      </w:r>
    </w:p>
    <w:p w14:paraId="33EAF504">
      <w:pPr>
        <w:pStyle w:val="3"/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 w:cs="仿宋"/>
          <w:lang w:val="en-US"/>
        </w:rPr>
      </w:pPr>
      <w:r>
        <w:rPr>
          <w:rFonts w:hint="eastAsia" w:ascii="仿宋_GB2312" w:hAnsi="仿宋" w:eastAsia="仿宋_GB2312" w:cs="仿宋"/>
          <w:lang w:val="en-US" w:eastAsia="zh-CN"/>
        </w:rPr>
        <w:t>经教务处</w:t>
      </w:r>
      <w:r>
        <w:rPr>
          <w:rFonts w:hint="eastAsia" w:ascii="仿宋_GB2312" w:hAnsi="仿宋" w:eastAsia="仿宋_GB2312" w:cs="仿宋"/>
          <w:lang w:val="en-US"/>
        </w:rPr>
        <w:t>资格审查</w:t>
      </w:r>
      <w:r>
        <w:rPr>
          <w:rFonts w:hint="eastAsia" w:ascii="仿宋_GB2312" w:hAnsi="仿宋" w:eastAsia="仿宋_GB2312" w:cs="仿宋"/>
          <w:lang w:val="en-US" w:eastAsia="zh-CN"/>
        </w:rPr>
        <w:t>合格的学生进入到学院考核环节，</w:t>
      </w:r>
      <w:r>
        <w:rPr>
          <w:rFonts w:hint="eastAsia" w:ascii="仿宋_GB2312" w:hAnsi="仿宋" w:eastAsia="仿宋_GB2312" w:cs="仿宋"/>
          <w:lang w:val="en-US"/>
        </w:rPr>
        <w:t>转专业考核由笔试和面试两部分构成。笔试考核为</w:t>
      </w:r>
      <w:r>
        <w:rPr>
          <w:rFonts w:hint="eastAsia" w:ascii="仿宋_GB2312" w:hAnsi="仿宋" w:eastAsia="仿宋_GB2312" w:cs="仿宋"/>
          <w:lang w:val="en-US" w:eastAsia="zh-CN"/>
        </w:rPr>
        <w:t>数理知识</w:t>
      </w:r>
      <w:r>
        <w:rPr>
          <w:rFonts w:hint="eastAsia" w:ascii="仿宋_GB2312" w:hAnsi="仿宋" w:eastAsia="仿宋_GB2312" w:cs="仿宋"/>
          <w:lang w:val="en-US"/>
        </w:rPr>
        <w:t>，面试主要考察学生的综合</w:t>
      </w:r>
      <w:r>
        <w:rPr>
          <w:rFonts w:hint="eastAsia" w:ascii="仿宋_GB2312" w:hAnsi="仿宋" w:eastAsia="仿宋_GB2312" w:cs="仿宋"/>
          <w:lang w:val="en-US" w:eastAsia="zh-CN"/>
        </w:rPr>
        <w:t>素养和</w:t>
      </w:r>
      <w:r>
        <w:rPr>
          <w:rFonts w:hint="eastAsia" w:ascii="仿宋_GB2312" w:hAnsi="仿宋" w:eastAsia="仿宋_GB2312" w:cs="仿宋"/>
          <w:lang w:val="en-US"/>
        </w:rPr>
        <w:t>专业潜力等。</w:t>
      </w:r>
    </w:p>
    <w:p w14:paraId="64DEE79F">
      <w:pPr>
        <w:pStyle w:val="3"/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 w:cs="仿宋"/>
          <w:lang w:val="en-US"/>
        </w:rPr>
      </w:pPr>
      <w:r>
        <w:rPr>
          <w:rFonts w:hint="eastAsia" w:ascii="仿宋_GB2312" w:hAnsi="仿宋" w:eastAsia="仿宋_GB2312" w:cs="仿宋"/>
          <w:lang w:val="en-US"/>
        </w:rPr>
        <w:t>5.录取办法</w:t>
      </w:r>
    </w:p>
    <w:p w14:paraId="276EA066">
      <w:pPr>
        <w:pStyle w:val="3"/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 w:cs="仿宋"/>
          <w:lang w:val="en-US"/>
        </w:rPr>
      </w:pPr>
      <w:r>
        <w:rPr>
          <w:rFonts w:hint="eastAsia" w:ascii="仿宋_GB2312" w:hAnsi="仿宋" w:eastAsia="仿宋_GB2312" w:cs="仿宋"/>
          <w:lang w:val="en-US"/>
        </w:rPr>
        <w:t>根据转专业考核总成绩及转入计划数择优录取，确定拟接收学生名单。结果公示及异议处理按照学校规定统一执行。</w:t>
      </w:r>
    </w:p>
    <w:p w14:paraId="2F718850">
      <w:pPr>
        <w:pStyle w:val="3"/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 w:cs="仿宋"/>
          <w:lang w:val="en-US"/>
        </w:rPr>
      </w:pPr>
      <w:r>
        <w:rPr>
          <w:rFonts w:hint="eastAsia" w:ascii="仿宋_GB2312" w:hAnsi="仿宋" w:eastAsia="仿宋_GB2312" w:cs="仿宋"/>
          <w:lang w:val="en-US"/>
        </w:rPr>
        <w:t>6.学生管理</w:t>
      </w:r>
      <w:bookmarkStart w:id="0" w:name="_GoBack"/>
      <w:bookmarkEnd w:id="0"/>
    </w:p>
    <w:p w14:paraId="068CC69C">
      <w:pPr>
        <w:pStyle w:val="3"/>
        <w:adjustRightInd w:val="0"/>
        <w:snapToGrid w:val="0"/>
        <w:spacing w:line="360" w:lineRule="auto"/>
        <w:ind w:firstLine="640" w:firstLineChars="200"/>
        <w:rPr>
          <w:rFonts w:hint="eastAsia" w:ascii="仿宋_GB2312" w:hAnsi="仿宋" w:eastAsia="仿宋_GB2312" w:cs="仿宋"/>
          <w:lang w:val="en-US"/>
        </w:rPr>
      </w:pPr>
      <w:r>
        <w:rPr>
          <w:rFonts w:hint="eastAsia" w:ascii="仿宋_GB2312" w:hAnsi="仿宋" w:eastAsia="仿宋_GB2312" w:cs="仿宋"/>
          <w:lang w:val="en-US"/>
        </w:rPr>
        <w:t>根据学校相关文件要求，做好学生学籍管理、学生报到、制定</w:t>
      </w:r>
      <w:r>
        <w:rPr>
          <w:rFonts w:ascii="仿宋_GB2312" w:hAnsi="仿宋" w:eastAsia="仿宋_GB2312" w:cs="仿宋"/>
          <w:lang w:val="en-US"/>
        </w:rPr>
        <w:t>修读计划</w:t>
      </w:r>
      <w:r>
        <w:rPr>
          <w:rFonts w:hint="eastAsia" w:ascii="仿宋_GB2312" w:hAnsi="仿宋" w:eastAsia="仿宋_GB2312" w:cs="仿宋"/>
          <w:lang w:val="en-US"/>
        </w:rPr>
        <w:t>、课程补修、学分认定和其它管理等。</w:t>
      </w:r>
    </w:p>
    <w:p w14:paraId="6ED1244F">
      <w:pPr>
        <w:pStyle w:val="3"/>
        <w:adjustRightInd w:val="0"/>
        <w:snapToGrid w:val="0"/>
        <w:spacing w:line="360" w:lineRule="auto"/>
        <w:ind w:firstLine="643" w:firstLineChars="200"/>
        <w:rPr>
          <w:rFonts w:ascii="仿宋_GB2312" w:hAnsi="仿宋" w:eastAsia="仿宋_GB2312" w:cs="仿宋"/>
          <w:b/>
          <w:bCs/>
        </w:rPr>
      </w:pPr>
      <w:r>
        <w:rPr>
          <w:rFonts w:hint="eastAsia" w:ascii="仿宋_GB2312" w:hAnsi="仿宋" w:eastAsia="仿宋_GB2312" w:cs="仿宋"/>
          <w:b/>
          <w:bCs/>
          <w:lang w:val="en-US"/>
        </w:rPr>
        <w:t>三</w:t>
      </w:r>
      <w:r>
        <w:rPr>
          <w:rFonts w:hint="eastAsia" w:ascii="仿宋_GB2312" w:hAnsi="仿宋" w:eastAsia="仿宋_GB2312" w:cs="仿宋"/>
          <w:b/>
          <w:bCs/>
        </w:rPr>
        <w:t>、其他</w:t>
      </w:r>
    </w:p>
    <w:p w14:paraId="00B268DB">
      <w:pPr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其他未尽事宜由机电工程学院转专业工作小组解释。</w:t>
      </w:r>
    </w:p>
    <w:p w14:paraId="52ACA4D3">
      <w:pPr>
        <w:ind w:firstLine="5440" w:firstLineChars="17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机电工程学院</w:t>
      </w:r>
    </w:p>
    <w:p w14:paraId="76A759B2">
      <w:pPr>
        <w:ind w:firstLine="5120" w:firstLineChars="16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2026年1月16日</w:t>
      </w:r>
    </w:p>
    <w:p w14:paraId="18C806CD">
      <w:pPr>
        <w:pStyle w:val="3"/>
        <w:shd w:val="clear" w:color="auto" w:fill="FFFFFF" w:themeFill="background1"/>
        <w:adjustRightInd w:val="0"/>
        <w:snapToGrid w:val="0"/>
        <w:spacing w:line="360" w:lineRule="auto"/>
        <w:rPr>
          <w:rFonts w:ascii="仿宋_GB2312" w:hAnsi="仿宋" w:eastAsia="仿宋_GB2312" w:cs="仿宋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lang w:val="en-US"/>
          <w14:textFill>
            <w14:solidFill>
              <w14:schemeClr w14:val="tx1"/>
            </w14:solidFill>
          </w14:textFill>
        </w:rPr>
        <w:t>附件</w:t>
      </w:r>
    </w:p>
    <w:p w14:paraId="77C01F82">
      <w:pPr>
        <w:pStyle w:val="3"/>
        <w:shd w:val="clear" w:color="auto" w:fill="FFFFFF" w:themeFill="background1"/>
        <w:adjustRightInd w:val="0"/>
        <w:snapToGrid w:val="0"/>
        <w:spacing w:line="360" w:lineRule="auto"/>
        <w:jc w:val="center"/>
        <w:rPr>
          <w:rFonts w:ascii="仿宋_GB2312" w:hAnsi="仿宋" w:eastAsia="仿宋_GB2312" w:cs="仿宋"/>
          <w:color w:val="auto"/>
          <w:lang w:val="en-US"/>
        </w:rPr>
      </w:pPr>
      <w:r>
        <w:rPr>
          <w:rFonts w:hint="eastAsia" w:eastAsia="宋体"/>
          <w:b/>
          <w:bCs/>
          <w:color w:val="auto"/>
          <w:kern w:val="0"/>
          <w:sz w:val="28"/>
          <w:szCs w:val="28"/>
        </w:rPr>
        <w:t>机电工程学院202</w:t>
      </w:r>
      <w:r>
        <w:rPr>
          <w:rFonts w:hint="eastAsia" w:eastAsia="宋体"/>
          <w:b/>
          <w:bCs/>
          <w:color w:val="auto"/>
          <w:kern w:val="0"/>
          <w:sz w:val="28"/>
          <w:szCs w:val="28"/>
          <w:lang w:val="en-US" w:eastAsia="zh-CN"/>
        </w:rPr>
        <w:t>5</w:t>
      </w:r>
      <w:r>
        <w:rPr>
          <w:rFonts w:hint="eastAsia" w:eastAsia="宋体"/>
          <w:b/>
          <w:bCs/>
          <w:color w:val="auto"/>
          <w:kern w:val="0"/>
          <w:sz w:val="28"/>
          <w:szCs w:val="28"/>
        </w:rPr>
        <w:t>-202</w:t>
      </w:r>
      <w:r>
        <w:rPr>
          <w:rFonts w:hint="eastAsia" w:eastAsia="宋体"/>
          <w:b/>
          <w:bCs/>
          <w:color w:val="auto"/>
          <w:kern w:val="0"/>
          <w:sz w:val="28"/>
          <w:szCs w:val="28"/>
          <w:lang w:val="en-US" w:eastAsia="zh-CN"/>
        </w:rPr>
        <w:t>6</w:t>
      </w:r>
      <w:r>
        <w:rPr>
          <w:rFonts w:hint="eastAsia" w:eastAsia="宋体"/>
          <w:b/>
          <w:bCs/>
          <w:color w:val="auto"/>
          <w:kern w:val="0"/>
          <w:sz w:val="28"/>
          <w:szCs w:val="28"/>
        </w:rPr>
        <w:t>学年</w:t>
      </w:r>
      <w:r>
        <w:rPr>
          <w:rFonts w:hint="eastAsia" w:eastAsia="宋体"/>
          <w:b/>
          <w:bCs/>
          <w:color w:val="auto"/>
          <w:kern w:val="0"/>
          <w:sz w:val="28"/>
          <w:szCs w:val="28"/>
          <w:lang w:val="en-US"/>
        </w:rPr>
        <w:t>第</w:t>
      </w:r>
      <w:r>
        <w:rPr>
          <w:rFonts w:hint="eastAsia" w:eastAsia="宋体"/>
          <w:b/>
          <w:bCs/>
          <w:color w:val="auto"/>
          <w:kern w:val="0"/>
          <w:sz w:val="28"/>
          <w:szCs w:val="28"/>
          <w:lang w:val="en-US" w:eastAsia="zh-CN"/>
        </w:rPr>
        <w:t>二</w:t>
      </w:r>
      <w:r>
        <w:rPr>
          <w:rFonts w:hint="eastAsia" w:eastAsia="宋体"/>
          <w:b/>
          <w:bCs/>
          <w:color w:val="auto"/>
          <w:kern w:val="0"/>
          <w:sz w:val="28"/>
          <w:szCs w:val="28"/>
          <w:lang w:val="en-US"/>
        </w:rPr>
        <w:t>学期</w:t>
      </w:r>
      <w:r>
        <w:rPr>
          <w:rFonts w:hint="eastAsia" w:eastAsia="宋体"/>
          <w:b/>
          <w:bCs/>
          <w:color w:val="auto"/>
          <w:kern w:val="0"/>
          <w:sz w:val="28"/>
          <w:szCs w:val="28"/>
        </w:rPr>
        <w:t>各专业转入计划</w:t>
      </w:r>
    </w:p>
    <w:tbl>
      <w:tblPr>
        <w:tblStyle w:val="8"/>
        <w:tblW w:w="77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53"/>
        <w:gridCol w:w="1636"/>
        <w:gridCol w:w="2833"/>
      </w:tblGrid>
      <w:tr w14:paraId="4D5B03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3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740EB">
            <w:pPr>
              <w:widowControl/>
              <w:shd w:val="clear" w:color="auto" w:fill="FFFFFF" w:themeFill="background1"/>
              <w:spacing w:line="480" w:lineRule="auto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专  业</w:t>
            </w:r>
          </w:p>
        </w:tc>
        <w:tc>
          <w:tcPr>
            <w:tcW w:w="1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DB8E3">
            <w:pPr>
              <w:widowControl/>
              <w:shd w:val="clear" w:color="auto" w:fill="FFFFFF" w:themeFill="background1"/>
              <w:spacing w:line="480" w:lineRule="auto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2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24ECC">
            <w:pPr>
              <w:widowControl/>
              <w:shd w:val="clear" w:color="auto" w:fill="FFFFFF" w:themeFill="background1"/>
              <w:spacing w:line="480" w:lineRule="auto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计划转入人数</w:t>
            </w:r>
          </w:p>
        </w:tc>
      </w:tr>
      <w:tr w14:paraId="26400E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3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C3CF3">
            <w:pPr>
              <w:widowControl/>
              <w:shd w:val="clear" w:color="auto" w:fill="FFFFFF" w:themeFill="background1"/>
              <w:spacing w:line="480" w:lineRule="auto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数学与应用数学</w:t>
            </w:r>
          </w:p>
        </w:tc>
        <w:tc>
          <w:tcPr>
            <w:tcW w:w="1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65F83">
            <w:pPr>
              <w:widowControl/>
              <w:shd w:val="clear" w:color="auto" w:fill="FFFFFF" w:themeFill="background1"/>
              <w:spacing w:line="480" w:lineRule="auto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级</w:t>
            </w:r>
          </w:p>
        </w:tc>
        <w:tc>
          <w:tcPr>
            <w:tcW w:w="283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3CC88">
            <w:pPr>
              <w:widowControl/>
              <w:shd w:val="clear" w:color="auto" w:fill="FFFFFF" w:themeFill="background1"/>
              <w:spacing w:line="480" w:lineRule="auto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原则上学校每学年转专业人数不超过学生总数的5%</w:t>
            </w:r>
          </w:p>
        </w:tc>
      </w:tr>
      <w:tr w14:paraId="18307D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3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44D1E">
            <w:pPr>
              <w:widowControl/>
              <w:shd w:val="clear" w:color="auto" w:fill="FFFFFF" w:themeFill="background1"/>
              <w:spacing w:line="480" w:lineRule="auto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机械设计制造及其自动化</w:t>
            </w:r>
          </w:p>
        </w:tc>
        <w:tc>
          <w:tcPr>
            <w:tcW w:w="1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35ADF">
            <w:pPr>
              <w:widowControl/>
              <w:shd w:val="clear" w:color="auto" w:fill="FFFFFF" w:themeFill="background1"/>
              <w:spacing w:line="480" w:lineRule="auto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级</w:t>
            </w:r>
          </w:p>
        </w:tc>
        <w:tc>
          <w:tcPr>
            <w:tcW w:w="283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048EE">
            <w:pPr>
              <w:widowControl/>
              <w:shd w:val="clear" w:color="auto" w:fill="FFFFFF" w:themeFill="background1"/>
              <w:spacing w:line="480" w:lineRule="auto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59B5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3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3A154">
            <w:pPr>
              <w:widowControl/>
              <w:shd w:val="clear" w:color="auto" w:fill="FFFFFF" w:themeFill="background1"/>
              <w:spacing w:line="480" w:lineRule="auto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机械电子工程</w:t>
            </w:r>
          </w:p>
        </w:tc>
        <w:tc>
          <w:tcPr>
            <w:tcW w:w="1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FD930">
            <w:pPr>
              <w:widowControl/>
              <w:shd w:val="clear" w:color="auto" w:fill="FFFFFF" w:themeFill="background1"/>
              <w:spacing w:line="480" w:lineRule="auto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级</w:t>
            </w:r>
          </w:p>
        </w:tc>
        <w:tc>
          <w:tcPr>
            <w:tcW w:w="283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6083D">
            <w:pPr>
              <w:widowControl/>
              <w:shd w:val="clear" w:color="auto" w:fill="FFFFFF" w:themeFill="background1"/>
              <w:spacing w:line="480" w:lineRule="auto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1C53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3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D2EAF">
            <w:pPr>
              <w:widowControl/>
              <w:shd w:val="clear" w:color="auto" w:fill="FFFFFF" w:themeFill="background1"/>
              <w:spacing w:line="480" w:lineRule="auto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新能源科学与工程</w:t>
            </w:r>
          </w:p>
        </w:tc>
        <w:tc>
          <w:tcPr>
            <w:tcW w:w="1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05CC2">
            <w:pPr>
              <w:widowControl/>
              <w:shd w:val="clear" w:color="auto" w:fill="FFFFFF" w:themeFill="background1"/>
              <w:spacing w:line="480" w:lineRule="auto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级</w:t>
            </w:r>
          </w:p>
        </w:tc>
        <w:tc>
          <w:tcPr>
            <w:tcW w:w="283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16A4E">
            <w:pPr>
              <w:widowControl/>
              <w:shd w:val="clear" w:color="auto" w:fill="FFFFFF" w:themeFill="background1"/>
              <w:spacing w:line="480" w:lineRule="auto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8B3A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3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95C43">
            <w:pPr>
              <w:widowControl/>
              <w:shd w:val="clear" w:color="auto" w:fill="FFFFFF" w:themeFill="background1"/>
              <w:spacing w:line="480" w:lineRule="auto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汽车服务工程</w:t>
            </w:r>
          </w:p>
        </w:tc>
        <w:tc>
          <w:tcPr>
            <w:tcW w:w="1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40CE3">
            <w:pPr>
              <w:widowControl/>
              <w:shd w:val="clear" w:color="auto" w:fill="FFFFFF" w:themeFill="background1"/>
              <w:spacing w:line="480" w:lineRule="auto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级</w:t>
            </w:r>
          </w:p>
        </w:tc>
        <w:tc>
          <w:tcPr>
            <w:tcW w:w="283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07219">
            <w:pPr>
              <w:widowControl/>
              <w:shd w:val="clear" w:color="auto" w:fill="FFFFFF" w:themeFill="background1"/>
              <w:spacing w:line="480" w:lineRule="auto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C150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3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C3FC1">
            <w:pPr>
              <w:widowControl/>
              <w:shd w:val="clear" w:color="auto" w:fill="FFFFFF" w:themeFill="background1"/>
              <w:spacing w:line="480" w:lineRule="auto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车辆工程</w:t>
            </w:r>
          </w:p>
        </w:tc>
        <w:tc>
          <w:tcPr>
            <w:tcW w:w="1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A3CB9">
            <w:pPr>
              <w:widowControl/>
              <w:shd w:val="clear" w:color="auto" w:fill="FFFFFF" w:themeFill="background1"/>
              <w:spacing w:line="480" w:lineRule="auto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级</w:t>
            </w:r>
          </w:p>
        </w:tc>
        <w:tc>
          <w:tcPr>
            <w:tcW w:w="283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40C9E">
            <w:pPr>
              <w:widowControl/>
              <w:shd w:val="clear" w:color="auto" w:fill="FFFFFF" w:themeFill="background1"/>
              <w:spacing w:line="480" w:lineRule="auto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B1424B3">
      <w:pPr>
        <w:pStyle w:val="3"/>
        <w:adjustRightInd w:val="0"/>
        <w:snapToGrid w:val="0"/>
        <w:spacing w:line="360" w:lineRule="auto"/>
        <w:ind w:firstLine="640" w:firstLineChars="200"/>
        <w:jc w:val="center"/>
        <w:rPr>
          <w:rFonts w:ascii="仿宋_GB2312" w:hAnsi="仿宋" w:eastAsia="仿宋_GB2312" w:cs="仿宋"/>
          <w:lang w:val="en-US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4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zOWY4MTQxMWM4NDhiZGM1MDIxYzBlZGQ2ZmY2NmIifQ=="/>
    <w:docVar w:name="KSO_WPS_MARK_KEY" w:val="1af22f73-105d-42ff-99f3-b9cf13ac9b2f"/>
  </w:docVars>
  <w:rsids>
    <w:rsidRoot w:val="76CC00B4"/>
    <w:rsid w:val="0016276B"/>
    <w:rsid w:val="0056604E"/>
    <w:rsid w:val="00674D08"/>
    <w:rsid w:val="007D7998"/>
    <w:rsid w:val="00B263AE"/>
    <w:rsid w:val="00D40D38"/>
    <w:rsid w:val="00DC7C27"/>
    <w:rsid w:val="00E52B1C"/>
    <w:rsid w:val="00F629D5"/>
    <w:rsid w:val="01AD3A8A"/>
    <w:rsid w:val="01DB2462"/>
    <w:rsid w:val="03D1333D"/>
    <w:rsid w:val="04664E1D"/>
    <w:rsid w:val="047B38B7"/>
    <w:rsid w:val="06174135"/>
    <w:rsid w:val="074344C4"/>
    <w:rsid w:val="08635A8D"/>
    <w:rsid w:val="0D120C85"/>
    <w:rsid w:val="0EC5730B"/>
    <w:rsid w:val="0F840B66"/>
    <w:rsid w:val="0FFF287E"/>
    <w:rsid w:val="12F6614B"/>
    <w:rsid w:val="12FB0B65"/>
    <w:rsid w:val="1442338E"/>
    <w:rsid w:val="15E213DA"/>
    <w:rsid w:val="16312150"/>
    <w:rsid w:val="1A4820D8"/>
    <w:rsid w:val="1B7A29B3"/>
    <w:rsid w:val="2990309C"/>
    <w:rsid w:val="2A5C784F"/>
    <w:rsid w:val="2AA86705"/>
    <w:rsid w:val="2CF37271"/>
    <w:rsid w:val="2D0E7CC7"/>
    <w:rsid w:val="2D7921CC"/>
    <w:rsid w:val="2DB24B95"/>
    <w:rsid w:val="2DC24D3B"/>
    <w:rsid w:val="341F322A"/>
    <w:rsid w:val="36490795"/>
    <w:rsid w:val="36EB2611"/>
    <w:rsid w:val="399E470E"/>
    <w:rsid w:val="3AFA791E"/>
    <w:rsid w:val="460A3254"/>
    <w:rsid w:val="4977401D"/>
    <w:rsid w:val="4C441B00"/>
    <w:rsid w:val="4D836536"/>
    <w:rsid w:val="50A961E5"/>
    <w:rsid w:val="528873DC"/>
    <w:rsid w:val="53225400"/>
    <w:rsid w:val="54967053"/>
    <w:rsid w:val="560C4010"/>
    <w:rsid w:val="61CD4417"/>
    <w:rsid w:val="62EF0442"/>
    <w:rsid w:val="64C91DCD"/>
    <w:rsid w:val="6632536C"/>
    <w:rsid w:val="665D112A"/>
    <w:rsid w:val="67A63BCC"/>
    <w:rsid w:val="69071207"/>
    <w:rsid w:val="69161C14"/>
    <w:rsid w:val="69EC6364"/>
    <w:rsid w:val="6A6C5353"/>
    <w:rsid w:val="6B7700EE"/>
    <w:rsid w:val="6BD94CF8"/>
    <w:rsid w:val="6EA24FCD"/>
    <w:rsid w:val="709406A1"/>
    <w:rsid w:val="7130281D"/>
    <w:rsid w:val="72690DDC"/>
    <w:rsid w:val="729E03FD"/>
    <w:rsid w:val="730D7037"/>
    <w:rsid w:val="74D540E1"/>
    <w:rsid w:val="76CC00B4"/>
    <w:rsid w:val="7978571B"/>
    <w:rsid w:val="79A15A1A"/>
    <w:rsid w:val="7A7B08FF"/>
    <w:rsid w:val="7F5C2277"/>
    <w:rsid w:val="7F743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cs="宋体"/>
      <w:sz w:val="32"/>
      <w:szCs w:val="32"/>
      <w:lang w:val="zh-CN" w:bidi="zh-CN"/>
    </w:rPr>
  </w:style>
  <w:style w:type="paragraph" w:styleId="4">
    <w:name w:val="Date"/>
    <w:basedOn w:val="1"/>
    <w:next w:val="1"/>
    <w:link w:val="16"/>
    <w:qFormat/>
    <w:uiPriority w:val="0"/>
    <w:pPr>
      <w:ind w:left="100" w:leftChars="2500"/>
    </w:pPr>
  </w:style>
  <w:style w:type="paragraph" w:styleId="5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Char"/>
    <w:basedOn w:val="10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3">
    <w:name w:val="p18"/>
    <w:basedOn w:val="1"/>
    <w:qFormat/>
    <w:uiPriority w:val="0"/>
    <w:pPr>
      <w:widowControl/>
    </w:pPr>
    <w:rPr>
      <w:rFonts w:ascii="宋体" w:hAnsi="宋体" w:cs="宋体"/>
      <w:kern w:val="0"/>
      <w:szCs w:val="21"/>
    </w:rPr>
  </w:style>
  <w:style w:type="paragraph" w:customStyle="1" w:styleId="14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5">
    <w:name w:val="页脚 Char"/>
    <w:basedOn w:val="10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日期 Char"/>
    <w:basedOn w:val="10"/>
    <w:link w:val="4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825</Words>
  <Characters>926</Characters>
  <Lines>7</Lines>
  <Paragraphs>1</Paragraphs>
  <TotalTime>2</TotalTime>
  <ScaleCrop>false</ScaleCrop>
  <LinksUpToDate>false</LinksUpToDate>
  <CharactersWithSpaces>964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2023-08-28T00:52:00Z</dcterms:created>
  <dc:creator>凌云</dc:creator>
  <cp:lastModifiedBy>凌云</cp:lastModifiedBy>
  <cp:lastPrinted>2022-03-22T03:33:00Z</cp:lastPrinted>
  <dcterms:modified xsi:type="dcterms:W3CDTF">2026-02-28T13:27:13Z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BE399865553A46E99D7EE9C33BB7B051_13</vt:lpwstr>
  </property>
  <property fmtid="{D5CDD505-2E9C-101B-9397-08002B2CF9AE}" pid="4" name="KSOTemplateDocerSaveRecord">
    <vt:lpwstr>eyJoZGlkIjoiMGM0YWUzOWJmNzBiNDA0ZjY2OWEzMTIzNWE1M2YyMTYiLCJ1c2VySWQiOiIzMzY1MzA1MzgifQ==</vt:lpwstr>
  </property>
</Properties>
</file>